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5B" w:rsidRPr="00C47028" w:rsidRDefault="00C47028" w:rsidP="00C47028">
      <w:pPr>
        <w:jc w:val="center"/>
        <w:rPr>
          <w:b/>
          <w:sz w:val="32"/>
          <w:szCs w:val="32"/>
          <w:lang w:val="bg-BG"/>
        </w:rPr>
      </w:pPr>
      <w:r w:rsidRPr="00C47028">
        <w:rPr>
          <w:b/>
          <w:sz w:val="32"/>
          <w:szCs w:val="32"/>
          <w:lang w:val="bg-BG"/>
        </w:rPr>
        <w:t>УЧЕБЕН ПЛАН</w:t>
      </w:r>
    </w:p>
    <w:p w:rsidR="00C47028" w:rsidRPr="00CD5BCB" w:rsidRDefault="00CD5BCB" w:rsidP="00C47028">
      <w:pPr>
        <w:jc w:val="center"/>
        <w:rPr>
          <w:sz w:val="22"/>
          <w:szCs w:val="24"/>
          <w:lang w:val="bg-BG"/>
        </w:rPr>
      </w:pPr>
      <w:r w:rsidRPr="00CD5BCB">
        <w:rPr>
          <w:sz w:val="22"/>
          <w:szCs w:val="24"/>
          <w:lang w:val="bg-BG"/>
        </w:rPr>
        <w:t>за</w:t>
      </w:r>
    </w:p>
    <w:p w:rsidR="00CD5BCB" w:rsidRDefault="00CD5BCB" w:rsidP="00C4702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провеждане на специализиран курс за обучение по образователна и научна степен „доктор“, на тема: </w:t>
      </w:r>
      <w:r w:rsidRPr="00CD5BCB">
        <w:rPr>
          <w:sz w:val="24"/>
          <w:szCs w:val="24"/>
          <w:lang w:val="bg-BG"/>
        </w:rPr>
        <w:t>„Управление на непрекъснатостта</w:t>
      </w:r>
      <w:r w:rsidRPr="00CD5BCB">
        <w:rPr>
          <w:sz w:val="24"/>
          <w:szCs w:val="24"/>
          <w:lang w:val="ru-RU"/>
        </w:rPr>
        <w:t xml:space="preserve"> на дейността на обекти от критичната инфраструктура</w:t>
      </w:r>
      <w:r w:rsidRPr="00CD5BCB">
        <w:rPr>
          <w:sz w:val="24"/>
          <w:szCs w:val="24"/>
        </w:rPr>
        <w:t>”</w:t>
      </w:r>
      <w:r w:rsidR="00265C9D">
        <w:rPr>
          <w:sz w:val="24"/>
          <w:szCs w:val="24"/>
        </w:rPr>
        <w:t>/</w:t>
      </w:r>
      <w:r w:rsidR="00265C9D">
        <w:rPr>
          <w:b/>
          <w:sz w:val="24"/>
          <w:szCs w:val="24"/>
        </w:rPr>
        <w:t>Business Continuity Management of Critical Infrastructure</w:t>
      </w:r>
    </w:p>
    <w:p w:rsidR="00AC1200" w:rsidRDefault="00AC1200" w:rsidP="00C47028">
      <w:pPr>
        <w:jc w:val="center"/>
        <w:rPr>
          <w:sz w:val="24"/>
          <w:szCs w:val="24"/>
          <w:lang w:val="bg-BG"/>
        </w:rPr>
      </w:pPr>
    </w:p>
    <w:p w:rsidR="00C47028" w:rsidRDefault="00C47028" w:rsidP="00C47028">
      <w:pPr>
        <w:jc w:val="center"/>
        <w:rPr>
          <w:lang w:val="bg-BG"/>
        </w:rPr>
      </w:pPr>
    </w:p>
    <w:p w:rsidR="00C47028" w:rsidRPr="00FB0269" w:rsidRDefault="00CD5BCB" w:rsidP="00BD3014">
      <w:pPr>
        <w:pStyle w:val="ListParagraph"/>
        <w:numPr>
          <w:ilvl w:val="0"/>
          <w:numId w:val="1"/>
        </w:numPr>
        <w:spacing w:after="60" w:line="360" w:lineRule="auto"/>
        <w:ind w:left="426" w:hanging="66"/>
        <w:jc w:val="both"/>
        <w:rPr>
          <w:b/>
          <w:sz w:val="24"/>
          <w:szCs w:val="24"/>
        </w:rPr>
      </w:pPr>
      <w:r w:rsidRPr="00FB0269">
        <w:rPr>
          <w:b/>
          <w:sz w:val="24"/>
          <w:szCs w:val="24"/>
          <w:lang w:val="bg-BG"/>
        </w:rPr>
        <w:t>АНОТАЦИЯ</w:t>
      </w:r>
    </w:p>
    <w:p w:rsidR="00AC1200" w:rsidRDefault="00AC1200" w:rsidP="00BD3014">
      <w:pPr>
        <w:spacing w:after="60" w:line="360" w:lineRule="auto"/>
        <w:ind w:firstLine="360"/>
        <w:jc w:val="both"/>
        <w:rPr>
          <w:sz w:val="24"/>
          <w:szCs w:val="24"/>
          <w:lang w:val="bg-BG"/>
        </w:rPr>
      </w:pPr>
      <w:r w:rsidRPr="00265C9D">
        <w:rPr>
          <w:b/>
          <w:sz w:val="24"/>
          <w:szCs w:val="24"/>
          <w:lang w:val="bg-BG"/>
        </w:rPr>
        <w:t>Института по металознание, съоръжения и технологии „Акад. Ангел Балевски“ с център по хидро- и аеродинамика – БАН</w:t>
      </w:r>
      <w:r w:rsidR="00265C9D" w:rsidRPr="00884849">
        <w:rPr>
          <w:sz w:val="24"/>
          <w:szCs w:val="24"/>
          <w:lang w:val="bg-BG"/>
        </w:rPr>
        <w:t>/</w:t>
      </w:r>
      <w:r w:rsidR="00265C9D" w:rsidRPr="00FC3FD9">
        <w:rPr>
          <w:b/>
          <w:sz w:val="24"/>
          <w:szCs w:val="24"/>
        </w:rPr>
        <w:t>Institute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of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Metal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Science</w:t>
      </w:r>
      <w:r w:rsidR="00265C9D" w:rsidRPr="00884849">
        <w:rPr>
          <w:b/>
          <w:sz w:val="24"/>
          <w:szCs w:val="24"/>
          <w:lang w:val="bg-BG"/>
        </w:rPr>
        <w:t xml:space="preserve">, </w:t>
      </w:r>
      <w:r w:rsidR="00265C9D" w:rsidRPr="00FC3FD9">
        <w:rPr>
          <w:b/>
          <w:sz w:val="24"/>
          <w:szCs w:val="24"/>
        </w:rPr>
        <w:t>Equipment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and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Technologies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with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Hydroaerodynamics</w:t>
      </w:r>
      <w:r w:rsidR="00265C9D" w:rsidRPr="00884849">
        <w:rPr>
          <w:b/>
          <w:sz w:val="24"/>
          <w:szCs w:val="24"/>
          <w:lang w:val="bg-BG"/>
        </w:rPr>
        <w:t xml:space="preserve"> </w:t>
      </w:r>
      <w:r w:rsidR="00265C9D" w:rsidRPr="00FC3FD9">
        <w:rPr>
          <w:b/>
          <w:sz w:val="24"/>
          <w:szCs w:val="24"/>
        </w:rPr>
        <w:t>Centre</w:t>
      </w:r>
      <w:r w:rsidR="00265C9D" w:rsidRPr="00884849">
        <w:rPr>
          <w:b/>
          <w:sz w:val="24"/>
          <w:szCs w:val="24"/>
          <w:lang w:val="bg-BG"/>
        </w:rPr>
        <w:t xml:space="preserve"> – </w:t>
      </w:r>
      <w:r w:rsidR="00265C9D" w:rsidRPr="00FC3FD9">
        <w:rPr>
          <w:b/>
          <w:sz w:val="24"/>
          <w:szCs w:val="24"/>
        </w:rPr>
        <w:t>BAS</w:t>
      </w:r>
      <w:r w:rsidRPr="00064532">
        <w:rPr>
          <w:sz w:val="24"/>
          <w:szCs w:val="24"/>
          <w:lang w:val="bg-BG"/>
        </w:rPr>
        <w:t xml:space="preserve"> е акредитиран за </w:t>
      </w:r>
      <w:r>
        <w:rPr>
          <w:sz w:val="24"/>
          <w:szCs w:val="24"/>
          <w:lang w:val="bg-BG"/>
        </w:rPr>
        <w:t xml:space="preserve">обучение и </w:t>
      </w:r>
      <w:r w:rsidRPr="00064532">
        <w:rPr>
          <w:sz w:val="24"/>
          <w:szCs w:val="24"/>
          <w:lang w:val="bg-BG"/>
        </w:rPr>
        <w:t xml:space="preserve">присъждане на </w:t>
      </w:r>
      <w:r w:rsidRPr="00884849">
        <w:rPr>
          <w:sz w:val="24"/>
          <w:szCs w:val="24"/>
          <w:lang w:val="bg-BG"/>
        </w:rPr>
        <w:t>образователна и научнастепен</w:t>
      </w:r>
      <w:r w:rsidRPr="00884849">
        <w:rPr>
          <w:b/>
          <w:sz w:val="24"/>
          <w:szCs w:val="24"/>
          <w:lang w:val="bg-BG"/>
        </w:rPr>
        <w:t>„доктор”</w:t>
      </w:r>
      <w:r w:rsidRPr="00884849">
        <w:rPr>
          <w:sz w:val="24"/>
          <w:szCs w:val="24"/>
          <w:lang w:val="bg-BG"/>
        </w:rPr>
        <w:t>понаучнаспециалност 02.19.07 „Защитананаселението и народнотостопанство в критичниситуации (технологии и средствазасигурност и защитанакритичнаинфраструктураприкризи)”</w:t>
      </w:r>
      <w:r>
        <w:rPr>
          <w:sz w:val="24"/>
          <w:szCs w:val="24"/>
          <w:lang w:val="bg-BG"/>
        </w:rPr>
        <w:t>.</w:t>
      </w:r>
    </w:p>
    <w:p w:rsidR="00AC1200" w:rsidRDefault="00AC1200" w:rsidP="00BD3014">
      <w:pPr>
        <w:spacing w:after="60"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В тази връзка, за нуждите на Института и Българската академия на науките</w:t>
      </w:r>
      <w:r w:rsidR="00F74A6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се организира специализиран курс за обучение по образователна и научна степен „доктор“, на тема: </w:t>
      </w:r>
      <w:r w:rsidRPr="00CD5BCB">
        <w:rPr>
          <w:sz w:val="24"/>
          <w:szCs w:val="24"/>
          <w:lang w:val="bg-BG"/>
        </w:rPr>
        <w:t>„Управление на непрекъснатостта</w:t>
      </w:r>
      <w:r w:rsidRPr="00CD5BCB">
        <w:rPr>
          <w:sz w:val="24"/>
          <w:szCs w:val="24"/>
          <w:lang w:val="ru-RU"/>
        </w:rPr>
        <w:t xml:space="preserve"> на дейността на обекти от критичната инфраструктура</w:t>
      </w:r>
      <w:r w:rsidRPr="00884849">
        <w:rPr>
          <w:sz w:val="24"/>
          <w:szCs w:val="24"/>
          <w:lang w:val="bg-BG"/>
        </w:rPr>
        <w:t>”</w:t>
      </w:r>
    </w:p>
    <w:p w:rsidR="00CD5BCB" w:rsidRPr="00CD5BCB" w:rsidRDefault="00CD5BCB" w:rsidP="00BD3014">
      <w:pPr>
        <w:spacing w:after="60" w:line="360" w:lineRule="auto"/>
        <w:ind w:firstLine="360"/>
        <w:jc w:val="both"/>
        <w:rPr>
          <w:b/>
          <w:lang w:val="bg-BG"/>
        </w:rPr>
      </w:pPr>
      <w:r>
        <w:rPr>
          <w:sz w:val="24"/>
          <w:szCs w:val="24"/>
          <w:lang w:val="ru-RU"/>
        </w:rPr>
        <w:t>Курсът представя теоретичните принципи и практически подходи за изграждане на Система за управление на непрекъснатоста на дейноста на обекти от критичната инфраструктура. Акцента е поставен върху създаване на условия за осигуряване на жизнеспособност на обектите от критичната инфраструктура в условия на критична или кризисна ситуация, причинени от реализацията на естествените заплахи (напр. природните бедствия) или заплахи, осъществени в следствие на преднамерена човешка дейност (напр. тероризъм).</w:t>
      </w:r>
    </w:p>
    <w:p w:rsidR="00CD5BCB" w:rsidRPr="00FB181D" w:rsidRDefault="00CD5BCB" w:rsidP="00BD3014">
      <w:pPr>
        <w:spacing w:after="60" w:line="360" w:lineRule="auto"/>
        <w:ind w:firstLine="360"/>
        <w:jc w:val="both"/>
        <w:rPr>
          <w:sz w:val="24"/>
          <w:szCs w:val="24"/>
          <w:lang w:val="ru-RU"/>
        </w:rPr>
      </w:pPr>
      <w:r w:rsidRPr="00FB181D">
        <w:rPr>
          <w:b/>
          <w:sz w:val="24"/>
          <w:szCs w:val="24"/>
          <w:lang w:val="bg-BG"/>
        </w:rPr>
        <w:t>Основната цел</w:t>
      </w:r>
      <w:r w:rsidRPr="00FB181D">
        <w:rPr>
          <w:sz w:val="24"/>
          <w:szCs w:val="24"/>
          <w:lang w:val="bg-BG"/>
        </w:rPr>
        <w:t xml:space="preserve"> на обучението</w:t>
      </w:r>
      <w:r w:rsidRPr="00FB181D">
        <w:rPr>
          <w:sz w:val="24"/>
          <w:szCs w:val="24"/>
          <w:lang w:val="ru-RU"/>
        </w:rPr>
        <w:t xml:space="preserve"> е да се </w:t>
      </w:r>
      <w:r>
        <w:rPr>
          <w:sz w:val="24"/>
          <w:szCs w:val="24"/>
          <w:lang w:val="ru-RU"/>
        </w:rPr>
        <w:t xml:space="preserve">предоставятосновни и </w:t>
      </w:r>
      <w:r w:rsidRPr="00FB181D">
        <w:rPr>
          <w:sz w:val="24"/>
          <w:szCs w:val="24"/>
          <w:lang w:val="ru-RU"/>
        </w:rPr>
        <w:t xml:space="preserve">разширени познания по създаване на предварителна организация за изграждане и управление на обектова, комплексна система за </w:t>
      </w:r>
      <w:r>
        <w:rPr>
          <w:sz w:val="24"/>
          <w:szCs w:val="24"/>
          <w:lang w:val="ru-RU"/>
        </w:rPr>
        <w:t>управление на непрекъснатоста на дейноста на обекти от критичната инфраструктура, вкл. и</w:t>
      </w:r>
      <w:r>
        <w:rPr>
          <w:sz w:val="24"/>
          <w:lang w:val="bg-BG"/>
        </w:rPr>
        <w:t>критерии за осигуряване на</w:t>
      </w:r>
      <w:r w:rsidRPr="00FB181D">
        <w:rPr>
          <w:sz w:val="24"/>
          <w:szCs w:val="24"/>
          <w:lang w:val="ru-RU"/>
        </w:rPr>
        <w:t xml:space="preserve"> сигурност</w:t>
      </w:r>
      <w:r>
        <w:rPr>
          <w:sz w:val="24"/>
          <w:szCs w:val="24"/>
          <w:lang w:val="ru-RU"/>
        </w:rPr>
        <w:t>,</w:t>
      </w:r>
      <w:r w:rsidRPr="00FB181D">
        <w:rPr>
          <w:sz w:val="24"/>
          <w:szCs w:val="24"/>
          <w:lang w:val="ru-RU"/>
        </w:rPr>
        <w:t xml:space="preserve"> за предотвратяване и овладяване на извънредна ситуация, следствие на терористична дейност, както и:</w:t>
      </w:r>
    </w:p>
    <w:p w:rsidR="00CD5BCB" w:rsidRPr="00FB181D" w:rsidRDefault="00FB0269" w:rsidP="00BD3014">
      <w:pPr>
        <w:numPr>
          <w:ilvl w:val="0"/>
          <w:numId w:val="2"/>
        </w:numPr>
        <w:spacing w:after="60" w:line="360" w:lineRule="auto"/>
        <w:ind w:left="714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CD5BCB" w:rsidRPr="00FB181D">
        <w:rPr>
          <w:sz w:val="24"/>
          <w:szCs w:val="24"/>
          <w:lang w:val="bg-BG"/>
        </w:rPr>
        <w:t>зграждане на умения за оценка на риска и решаване на комплексни проблеми в извънредна ситуация, породена от терористични действия;</w:t>
      </w:r>
    </w:p>
    <w:p w:rsidR="00CD5BCB" w:rsidRPr="00FB181D" w:rsidRDefault="00FB0269" w:rsidP="00BD3014">
      <w:pPr>
        <w:numPr>
          <w:ilvl w:val="0"/>
          <w:numId w:val="2"/>
        </w:numPr>
        <w:spacing w:after="60" w:line="360" w:lineRule="auto"/>
        <w:ind w:left="714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CD5BCB" w:rsidRPr="00FB181D">
        <w:rPr>
          <w:sz w:val="24"/>
          <w:szCs w:val="24"/>
          <w:lang w:val="bg-BG"/>
        </w:rPr>
        <w:t>ридобиване на практически умения за вземане на решения и реагиране при осигуряването на сигурн</w:t>
      </w:r>
      <w:r>
        <w:rPr>
          <w:sz w:val="24"/>
          <w:szCs w:val="24"/>
          <w:lang w:val="bg-BG"/>
        </w:rPr>
        <w:t>остта и защитата на инфраструктурни обекти.</w:t>
      </w:r>
    </w:p>
    <w:p w:rsidR="00CD5BCB" w:rsidRPr="00FB181D" w:rsidRDefault="00CD5BCB" w:rsidP="00BD3014">
      <w:pPr>
        <w:spacing w:after="60" w:line="360" w:lineRule="auto"/>
        <w:ind w:firstLine="357"/>
        <w:rPr>
          <w:sz w:val="24"/>
          <w:lang w:val="bg-BG"/>
        </w:rPr>
      </w:pPr>
      <w:r w:rsidRPr="00FB181D">
        <w:rPr>
          <w:b/>
          <w:sz w:val="24"/>
          <w:lang w:val="bg-BG"/>
        </w:rPr>
        <w:t>Основни</w:t>
      </w:r>
      <w:r w:rsidR="00FB0269">
        <w:rPr>
          <w:b/>
          <w:sz w:val="24"/>
          <w:lang w:val="bg-BG"/>
        </w:rPr>
        <w:t>те</w:t>
      </w:r>
      <w:r w:rsidRPr="00FB181D">
        <w:rPr>
          <w:b/>
          <w:sz w:val="24"/>
          <w:lang w:val="bg-BG"/>
        </w:rPr>
        <w:t xml:space="preserve"> задачи</w:t>
      </w:r>
      <w:r w:rsidRPr="00FB181D">
        <w:rPr>
          <w:sz w:val="24"/>
          <w:lang w:val="bg-BG"/>
        </w:rPr>
        <w:t xml:space="preserve"> на обучението</w:t>
      </w:r>
      <w:r w:rsidR="00FB0269">
        <w:rPr>
          <w:sz w:val="24"/>
          <w:lang w:val="bg-BG"/>
        </w:rPr>
        <w:t xml:space="preserve"> са</w:t>
      </w:r>
      <w:r w:rsidRPr="00FB181D">
        <w:rPr>
          <w:sz w:val="24"/>
          <w:lang w:val="bg-BG"/>
        </w:rPr>
        <w:t>:</w:t>
      </w:r>
    </w:p>
    <w:p w:rsidR="00CD5BCB" w:rsidRPr="00FB181D" w:rsidRDefault="00E16A06" w:rsidP="00BD3014">
      <w:pPr>
        <w:numPr>
          <w:ilvl w:val="0"/>
          <w:numId w:val="5"/>
        </w:numPr>
        <w:spacing w:after="60" w:line="360" w:lineRule="auto"/>
        <w:ind w:left="714" w:hanging="357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и</w:t>
      </w:r>
      <w:r w:rsidR="00CD5BCB" w:rsidRPr="00FB181D">
        <w:rPr>
          <w:sz w:val="24"/>
          <w:lang w:val="bg-BG"/>
        </w:rPr>
        <w:t>зучаване на съвременни концепции за управление при кризи, следствие на терористични действия, и развиване на компетентност за планиране и управление на процеси, в отговор на терористична дейност;</w:t>
      </w:r>
    </w:p>
    <w:p w:rsidR="00CD5BCB" w:rsidRPr="00FB181D" w:rsidRDefault="00E16A06" w:rsidP="00BD3014">
      <w:pPr>
        <w:numPr>
          <w:ilvl w:val="0"/>
          <w:numId w:val="5"/>
        </w:numPr>
        <w:spacing w:after="60" w:line="360" w:lineRule="auto"/>
        <w:ind w:left="714" w:hanging="357"/>
        <w:jc w:val="both"/>
        <w:rPr>
          <w:sz w:val="24"/>
          <w:lang w:val="bg-BG"/>
        </w:rPr>
      </w:pPr>
      <w:r>
        <w:rPr>
          <w:sz w:val="24"/>
          <w:lang w:val="bg-BG"/>
        </w:rPr>
        <w:t>а</w:t>
      </w:r>
      <w:r w:rsidR="00CD5BCB" w:rsidRPr="00FB181D">
        <w:rPr>
          <w:sz w:val="24"/>
          <w:lang w:val="bg-BG"/>
        </w:rPr>
        <w:t>нализ на актуалните проблеми на управлението при кризи, следствие на терористични действия и развитие на компетентности за изграждане на системи за защита на инфраструктурни обекти;</w:t>
      </w:r>
    </w:p>
    <w:p w:rsidR="00CD5BCB" w:rsidRPr="00FB181D" w:rsidRDefault="00E16A06" w:rsidP="00BD3014">
      <w:pPr>
        <w:numPr>
          <w:ilvl w:val="0"/>
          <w:numId w:val="5"/>
        </w:numPr>
        <w:spacing w:after="60" w:line="360" w:lineRule="auto"/>
        <w:ind w:left="714" w:hanging="357"/>
        <w:jc w:val="both"/>
        <w:rPr>
          <w:sz w:val="24"/>
          <w:lang w:val="bg-BG"/>
        </w:rPr>
      </w:pPr>
      <w:r>
        <w:rPr>
          <w:sz w:val="24"/>
          <w:lang w:val="bg-BG"/>
        </w:rPr>
        <w:t>з</w:t>
      </w:r>
      <w:r w:rsidR="00CD5BCB" w:rsidRPr="00FB181D">
        <w:rPr>
          <w:sz w:val="24"/>
          <w:lang w:val="bg-BG"/>
        </w:rPr>
        <w:t>апознаване със съвременните схващания за на</w:t>
      </w:r>
      <w:r w:rsidR="00CD5BCB" w:rsidRPr="00E16A06">
        <w:rPr>
          <w:sz w:val="24"/>
          <w:lang w:val="bg-BG"/>
        </w:rPr>
        <w:t>ц</w:t>
      </w:r>
      <w:r w:rsidR="00CD5BCB" w:rsidRPr="00FB181D">
        <w:rPr>
          <w:sz w:val="24"/>
          <w:lang w:val="bg-BG"/>
        </w:rPr>
        <w:t xml:space="preserve">ионална система за управление при кризи, следствие на терористична дейност, </w:t>
      </w:r>
      <w:r w:rsidR="00952C28">
        <w:rPr>
          <w:sz w:val="24"/>
          <w:lang w:val="bg-BG"/>
        </w:rPr>
        <w:t xml:space="preserve">както </w:t>
      </w:r>
      <w:r w:rsidR="00CD5BCB" w:rsidRPr="00FB181D">
        <w:rPr>
          <w:sz w:val="24"/>
          <w:lang w:val="bg-BG"/>
        </w:rPr>
        <w:t>и национална система за защита на критична инфраструктура;</w:t>
      </w:r>
    </w:p>
    <w:p w:rsidR="00CD5BCB" w:rsidRPr="00FB181D" w:rsidRDefault="00E16A06" w:rsidP="00BD3014">
      <w:pPr>
        <w:numPr>
          <w:ilvl w:val="0"/>
          <w:numId w:val="5"/>
        </w:numPr>
        <w:spacing w:after="60" w:line="360" w:lineRule="auto"/>
        <w:ind w:left="714" w:hanging="357"/>
        <w:jc w:val="both"/>
        <w:rPr>
          <w:sz w:val="24"/>
          <w:lang w:val="bg-BG"/>
        </w:rPr>
      </w:pPr>
      <w:r>
        <w:rPr>
          <w:sz w:val="24"/>
          <w:lang w:val="bg-BG"/>
        </w:rPr>
        <w:t>п</w:t>
      </w:r>
      <w:r w:rsidR="00CD5BCB" w:rsidRPr="00FB181D">
        <w:rPr>
          <w:sz w:val="24"/>
          <w:lang w:val="bg-BG"/>
        </w:rPr>
        <w:t>ридобиване на практически умения за реагиране при извънредни ситуации, следствие на терористична дейност, решаване на комплексни проблеми и вземане на решения в областта на защита на обекти от инфраструктурата;</w:t>
      </w:r>
    </w:p>
    <w:p w:rsidR="00CD5BCB" w:rsidRDefault="00E16A06" w:rsidP="00BD3014">
      <w:pPr>
        <w:numPr>
          <w:ilvl w:val="0"/>
          <w:numId w:val="5"/>
        </w:numPr>
        <w:spacing w:after="60" w:line="360" w:lineRule="auto"/>
        <w:ind w:left="714" w:hanging="357"/>
        <w:jc w:val="both"/>
        <w:rPr>
          <w:sz w:val="24"/>
          <w:lang w:val="bg-BG"/>
        </w:rPr>
      </w:pPr>
      <w:r>
        <w:rPr>
          <w:sz w:val="24"/>
          <w:lang w:val="bg-BG"/>
        </w:rPr>
        <w:t>п</w:t>
      </w:r>
      <w:r w:rsidR="00CD5BCB" w:rsidRPr="00FB181D">
        <w:rPr>
          <w:sz w:val="24"/>
          <w:lang w:val="bg-BG"/>
        </w:rPr>
        <w:t>ридобиване на знания в областта на научните изследвания</w:t>
      </w:r>
      <w:r>
        <w:rPr>
          <w:sz w:val="24"/>
          <w:lang w:val="bg-BG"/>
        </w:rPr>
        <w:t xml:space="preserve"> и</w:t>
      </w:r>
      <w:r w:rsidR="00CD5BCB" w:rsidRPr="00FB181D">
        <w:rPr>
          <w:sz w:val="24"/>
          <w:lang w:val="bg-BG"/>
        </w:rPr>
        <w:t xml:space="preserve"> проектирането на </w:t>
      </w:r>
      <w:r>
        <w:rPr>
          <w:sz w:val="24"/>
          <w:lang w:val="bg-BG"/>
        </w:rPr>
        <w:t>съвременни системи за управление на непрекъснатоста на дейноста, сигурноста и защитата на обекти от критичната инфраструктура</w:t>
      </w:r>
      <w:r w:rsidR="00CD5BCB" w:rsidRPr="00FB181D">
        <w:rPr>
          <w:sz w:val="24"/>
          <w:lang w:val="bg-BG"/>
        </w:rPr>
        <w:t xml:space="preserve">. </w:t>
      </w:r>
    </w:p>
    <w:p w:rsidR="00C723FF" w:rsidRDefault="00C723FF">
      <w:pPr>
        <w:spacing w:after="200" w:line="276" w:lineRule="auto"/>
        <w:rPr>
          <w:sz w:val="24"/>
          <w:lang w:val="bg-BG"/>
        </w:rPr>
      </w:pPr>
      <w:r>
        <w:rPr>
          <w:sz w:val="24"/>
          <w:lang w:val="bg-BG"/>
        </w:rPr>
        <w:br w:type="page"/>
      </w:r>
    </w:p>
    <w:p w:rsidR="00C47028" w:rsidRPr="003360AE" w:rsidRDefault="003360AE" w:rsidP="003360AE">
      <w:pPr>
        <w:pStyle w:val="ListParagraph"/>
        <w:numPr>
          <w:ilvl w:val="0"/>
          <w:numId w:val="1"/>
        </w:numPr>
        <w:ind w:left="426" w:hanging="66"/>
        <w:jc w:val="both"/>
        <w:rPr>
          <w:b/>
          <w:sz w:val="24"/>
          <w:szCs w:val="24"/>
        </w:rPr>
      </w:pPr>
      <w:r w:rsidRPr="003360AE">
        <w:rPr>
          <w:b/>
          <w:sz w:val="24"/>
          <w:szCs w:val="24"/>
          <w:lang w:val="bg-BG"/>
        </w:rPr>
        <w:lastRenderedPageBreak/>
        <w:t>СЪДЪРЖАНИЕ</w:t>
      </w:r>
    </w:p>
    <w:p w:rsidR="003360AE" w:rsidRPr="003360AE" w:rsidRDefault="003360AE" w:rsidP="003360AE">
      <w:pPr>
        <w:pStyle w:val="ListParagraph"/>
        <w:ind w:left="1080"/>
        <w:jc w:val="both"/>
      </w:pPr>
    </w:p>
    <w:p w:rsidR="00BB605B" w:rsidRPr="00BB605B" w:rsidRDefault="00BB605B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134"/>
        <w:gridCol w:w="1134"/>
        <w:gridCol w:w="992"/>
      </w:tblGrid>
      <w:tr w:rsidR="002957EB" w:rsidRPr="00E40D68" w:rsidTr="001641AA">
        <w:trPr>
          <w:tblHeader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№</w:t>
            </w:r>
          </w:p>
        </w:tc>
        <w:tc>
          <w:tcPr>
            <w:tcW w:w="5981" w:type="dxa"/>
            <w:vMerge w:val="restart"/>
            <w:shd w:val="clear" w:color="auto" w:fill="D9D9D9"/>
            <w:vAlign w:val="center"/>
          </w:tcPr>
          <w:p w:rsidR="002957EB" w:rsidRPr="00E40D68" w:rsidRDefault="003360AE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64532" w:rsidRPr="00E40D68" w:rsidRDefault="00064532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БРОЙ</w:t>
            </w:r>
          </w:p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ЧАСОВЕ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ОТ ТЯХ</w:t>
            </w:r>
          </w:p>
        </w:tc>
      </w:tr>
      <w:tr w:rsidR="002957EB" w:rsidRPr="00E40D68" w:rsidTr="001641AA">
        <w:trPr>
          <w:tblHeader/>
        </w:trPr>
        <w:tc>
          <w:tcPr>
            <w:tcW w:w="648" w:type="dxa"/>
            <w:vMerge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981" w:type="dxa"/>
            <w:vMerge/>
          </w:tcPr>
          <w:p w:rsidR="002957EB" w:rsidRPr="00E40D68" w:rsidRDefault="002957EB" w:rsidP="00011C98">
            <w:pPr>
              <w:rPr>
                <w:b/>
                <w:lang w:val="bg-BG"/>
              </w:rPr>
            </w:pPr>
          </w:p>
        </w:tc>
        <w:tc>
          <w:tcPr>
            <w:tcW w:w="1134" w:type="dxa"/>
            <w:vMerge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shd w:val="clear" w:color="auto" w:fill="D9D9D9"/>
          </w:tcPr>
          <w:p w:rsidR="002957EB" w:rsidRPr="00E40D68" w:rsidRDefault="002957EB" w:rsidP="00011C98">
            <w:pPr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ТЕОРИЯ</w:t>
            </w:r>
          </w:p>
        </w:tc>
        <w:tc>
          <w:tcPr>
            <w:tcW w:w="992" w:type="dxa"/>
            <w:shd w:val="clear" w:color="auto" w:fill="D9D9D9"/>
          </w:tcPr>
          <w:p w:rsidR="00163290" w:rsidRPr="00E40D68" w:rsidRDefault="001641AA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ПРАК</w:t>
            </w:r>
            <w:r w:rsidR="00163290" w:rsidRPr="00E40D68">
              <w:rPr>
                <w:b/>
                <w:lang w:val="bg-BG"/>
              </w:rPr>
              <w:t>-</w:t>
            </w:r>
          </w:p>
          <w:p w:rsidR="002957EB" w:rsidRPr="00E40D68" w:rsidRDefault="001641AA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ТИКА</w:t>
            </w: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981" w:type="dxa"/>
          </w:tcPr>
          <w:p w:rsidR="002957EB" w:rsidRPr="00E40D68" w:rsidRDefault="002957EB" w:rsidP="00011C9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</w:tcPr>
          <w:p w:rsidR="002957EB" w:rsidRPr="00E40D68" w:rsidRDefault="002957EB" w:rsidP="00011C98">
            <w:pPr>
              <w:jc w:val="center"/>
              <w:rPr>
                <w:b/>
                <w:lang w:val="bg-BG"/>
              </w:rPr>
            </w:pPr>
          </w:p>
        </w:tc>
      </w:tr>
      <w:tr w:rsidR="001641AA" w:rsidRPr="00E40D68" w:rsidTr="001641AA">
        <w:tc>
          <w:tcPr>
            <w:tcW w:w="648" w:type="dxa"/>
          </w:tcPr>
          <w:p w:rsidR="001641AA" w:rsidRPr="00E40D68" w:rsidRDefault="001641AA" w:rsidP="00011C98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1.</w:t>
            </w:r>
          </w:p>
        </w:tc>
        <w:tc>
          <w:tcPr>
            <w:tcW w:w="5981" w:type="dxa"/>
          </w:tcPr>
          <w:p w:rsidR="001641AA" w:rsidRPr="00A774AD" w:rsidRDefault="001641AA" w:rsidP="001641AA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lang w:val="bg-BG"/>
              </w:rPr>
              <w:t>Анализ и оценка на риска.</w:t>
            </w:r>
          </w:p>
          <w:p w:rsidR="002C3BA9" w:rsidRPr="002C3BA9" w:rsidRDefault="002C3BA9" w:rsidP="001641AA">
            <w:pPr>
              <w:spacing w:line="360" w:lineRule="auto"/>
              <w:rPr>
                <w:lang w:val="bg-BG"/>
              </w:rPr>
            </w:pPr>
            <w:r w:rsidRPr="00A774AD">
              <w:rPr>
                <w:b/>
                <w:u w:val="single"/>
                <w:lang w:val="bg-BG"/>
              </w:rPr>
              <w:t>Практически упражнения:</w:t>
            </w:r>
            <w:r w:rsidRPr="002C3BA9">
              <w:rPr>
                <w:lang w:val="bg-BG"/>
              </w:rPr>
              <w:t>1. Идентифициране на заплахите</w:t>
            </w:r>
          </w:p>
          <w:p w:rsidR="002C3BA9" w:rsidRPr="00E40D68" w:rsidRDefault="002C3BA9" w:rsidP="001641AA">
            <w:pPr>
              <w:spacing w:line="360" w:lineRule="auto"/>
              <w:rPr>
                <w:lang w:val="bg-BG"/>
              </w:rPr>
            </w:pPr>
            <w:r w:rsidRPr="002C3BA9">
              <w:rPr>
                <w:lang w:val="bg-BG"/>
              </w:rPr>
              <w:t>2. Идентифициране на сценариите на заплахите</w:t>
            </w:r>
            <w:r w:rsidR="0087599E">
              <w:rPr>
                <w:lang w:val="bg-BG"/>
              </w:rPr>
              <w:t>.</w:t>
            </w:r>
          </w:p>
        </w:tc>
        <w:tc>
          <w:tcPr>
            <w:tcW w:w="1134" w:type="dxa"/>
          </w:tcPr>
          <w:p w:rsidR="001641AA" w:rsidRPr="00E40D68" w:rsidRDefault="00D33D3C" w:rsidP="00011C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</w:tcPr>
          <w:p w:rsidR="001641AA" w:rsidRPr="00E40D68" w:rsidRDefault="00D33D3C" w:rsidP="00011C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92" w:type="dxa"/>
          </w:tcPr>
          <w:p w:rsidR="001641AA" w:rsidRDefault="001641AA" w:rsidP="002C3BA9">
            <w:pPr>
              <w:spacing w:after="60"/>
              <w:jc w:val="center"/>
              <w:rPr>
                <w:lang w:val="bg-BG"/>
              </w:rPr>
            </w:pPr>
          </w:p>
          <w:p w:rsidR="002C3BA9" w:rsidRDefault="002C3BA9" w:rsidP="002C3BA9">
            <w:pPr>
              <w:spacing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C3BA9" w:rsidRPr="00E40D68" w:rsidRDefault="002C3BA9" w:rsidP="002C3B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2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E40D68" w:rsidRDefault="002957EB" w:rsidP="00A774AD">
            <w:pPr>
              <w:spacing w:line="360" w:lineRule="auto"/>
              <w:rPr>
                <w:lang w:val="bg-BG"/>
              </w:rPr>
            </w:pPr>
            <w:r w:rsidRPr="00A774AD">
              <w:rPr>
                <w:b/>
                <w:lang w:val="bg-BG"/>
              </w:rPr>
              <w:t>Анализ на въздействието върху дейността</w:t>
            </w:r>
            <w:r w:rsidRPr="00E40D68">
              <w:rPr>
                <w:lang w:val="bg-BG"/>
              </w:rPr>
              <w:t>.</w:t>
            </w:r>
          </w:p>
        </w:tc>
        <w:tc>
          <w:tcPr>
            <w:tcW w:w="1134" w:type="dxa"/>
          </w:tcPr>
          <w:p w:rsidR="002957EB" w:rsidRPr="00E40D68" w:rsidRDefault="00D33D3C" w:rsidP="00BD30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34" w:type="dxa"/>
          </w:tcPr>
          <w:p w:rsidR="002957EB" w:rsidRPr="00E40D68" w:rsidRDefault="00D33D3C" w:rsidP="00BD30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2" w:type="dxa"/>
          </w:tcPr>
          <w:p w:rsidR="002957EB" w:rsidRPr="00E40D68" w:rsidRDefault="00AF3B09" w:rsidP="00BD30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3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1641AA" w:rsidP="001641AA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lang w:val="bg-BG"/>
              </w:rPr>
              <w:t>Система за е</w:t>
            </w:r>
            <w:r w:rsidR="002957EB" w:rsidRPr="00A774AD">
              <w:rPr>
                <w:b/>
                <w:lang w:val="bg-BG"/>
              </w:rPr>
              <w:t xml:space="preserve">фективно управление на непрекъснатото развитие на </w:t>
            </w:r>
            <w:r w:rsidR="003360AE" w:rsidRPr="00A774AD">
              <w:rPr>
                <w:b/>
                <w:lang w:val="ru-RU"/>
              </w:rPr>
              <w:t>обектите от критичната инфраструктура</w:t>
            </w:r>
            <w:r w:rsidRPr="00A774AD">
              <w:rPr>
                <w:b/>
                <w:lang w:val="ru-RU"/>
              </w:rPr>
              <w:t xml:space="preserve"> – общи положения</w:t>
            </w:r>
            <w:r w:rsidR="002957EB" w:rsidRPr="00A774AD">
              <w:rPr>
                <w:b/>
                <w:lang w:val="ru-RU"/>
              </w:rPr>
              <w:t>.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992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4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2957EB" w:rsidP="00BD3014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bCs/>
                <w:lang w:val="bg-BG"/>
              </w:rPr>
              <w:t xml:space="preserve">Жизнен цикъл на процеса на планиране на непрекъснатостта на </w:t>
            </w:r>
            <w:r w:rsidR="003360AE" w:rsidRPr="00A774AD">
              <w:rPr>
                <w:b/>
                <w:lang w:val="ru-RU"/>
              </w:rPr>
              <w:t>обектите от критичната инфраструктура</w:t>
            </w:r>
            <w:r w:rsidRPr="00A774AD">
              <w:rPr>
                <w:b/>
                <w:bCs/>
                <w:lang w:val="ru-RU"/>
              </w:rPr>
              <w:t>.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4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4</w:t>
            </w:r>
          </w:p>
        </w:tc>
        <w:tc>
          <w:tcPr>
            <w:tcW w:w="992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5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2957EB" w:rsidP="00BD3014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lang w:val="bg-BG"/>
              </w:rPr>
              <w:t xml:space="preserve">Определяне на </w:t>
            </w:r>
            <w:r w:rsidR="00BD3014" w:rsidRPr="00A774AD">
              <w:rPr>
                <w:b/>
                <w:lang w:val="bg-BG"/>
              </w:rPr>
              <w:t xml:space="preserve">Политика и </w:t>
            </w:r>
            <w:r w:rsidRPr="00A774AD">
              <w:rPr>
                <w:b/>
                <w:lang w:val="bg-BG"/>
              </w:rPr>
              <w:t>Стратегия за управление на непрекъснатостта</w:t>
            </w:r>
            <w:r w:rsidR="003360AE" w:rsidRPr="00A774AD">
              <w:rPr>
                <w:b/>
                <w:lang w:val="bg-BG"/>
              </w:rPr>
              <w:t xml:space="preserve"> на дейноста</w:t>
            </w:r>
            <w:r w:rsidRPr="00A774AD">
              <w:rPr>
                <w:b/>
                <w:lang w:val="bg-BG"/>
              </w:rPr>
              <w:t>.</w:t>
            </w:r>
          </w:p>
          <w:p w:rsidR="00E40D68" w:rsidRPr="00E40D68" w:rsidRDefault="00E40D68" w:rsidP="00BD3014">
            <w:pPr>
              <w:spacing w:line="360" w:lineRule="auto"/>
              <w:rPr>
                <w:lang w:val="bg-BG"/>
              </w:rPr>
            </w:pPr>
            <w:r w:rsidRPr="00A774AD">
              <w:rPr>
                <w:b/>
                <w:u w:val="single"/>
                <w:lang w:val="bg-BG"/>
              </w:rPr>
              <w:t>Практически упражнения:</w:t>
            </w:r>
            <w:r>
              <w:rPr>
                <w:lang w:val="bg-BG"/>
              </w:rPr>
              <w:t xml:space="preserve"> Идентиф</w:t>
            </w:r>
            <w:r w:rsidR="00524CF1">
              <w:rPr>
                <w:lang w:val="bg-BG"/>
              </w:rPr>
              <w:t>ициране на политики и стратегии.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4</w:t>
            </w:r>
          </w:p>
        </w:tc>
        <w:tc>
          <w:tcPr>
            <w:tcW w:w="1134" w:type="dxa"/>
          </w:tcPr>
          <w:p w:rsidR="002957EB" w:rsidRPr="00E40D68" w:rsidRDefault="001641AA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992" w:type="dxa"/>
          </w:tcPr>
          <w:p w:rsidR="00E40D68" w:rsidRDefault="00E40D68" w:rsidP="00BD3014">
            <w:pPr>
              <w:jc w:val="center"/>
              <w:rPr>
                <w:lang w:val="bg-BG"/>
              </w:rPr>
            </w:pPr>
          </w:p>
          <w:p w:rsidR="00E40D68" w:rsidRDefault="00E40D68" w:rsidP="00BD3014">
            <w:pPr>
              <w:jc w:val="center"/>
              <w:rPr>
                <w:lang w:val="bg-BG"/>
              </w:rPr>
            </w:pPr>
          </w:p>
          <w:p w:rsidR="00E40D68" w:rsidRDefault="00E40D68" w:rsidP="00BD3014">
            <w:pPr>
              <w:jc w:val="center"/>
              <w:rPr>
                <w:lang w:val="bg-BG"/>
              </w:rPr>
            </w:pPr>
          </w:p>
          <w:p w:rsidR="002957EB" w:rsidRPr="00E40D68" w:rsidRDefault="001641AA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6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2957EB" w:rsidP="007563BC">
            <w:pPr>
              <w:spacing w:after="60" w:line="360" w:lineRule="auto"/>
              <w:rPr>
                <w:b/>
                <w:bCs/>
                <w:lang w:val="bg-BG"/>
              </w:rPr>
            </w:pPr>
            <w:r w:rsidRPr="00A774AD">
              <w:rPr>
                <w:b/>
                <w:bCs/>
                <w:lang w:val="bg-BG"/>
              </w:rPr>
              <w:t>Разработване и прилагане на ответни мерки за управление на непрекъснатостта на дейността.</w:t>
            </w:r>
          </w:p>
          <w:p w:rsidR="002C3BA9" w:rsidRPr="002C3BA9" w:rsidRDefault="00E40D68" w:rsidP="007563BC">
            <w:pPr>
              <w:spacing w:after="60" w:line="276" w:lineRule="auto"/>
              <w:rPr>
                <w:bCs/>
                <w:lang w:val="bg-BG"/>
              </w:rPr>
            </w:pPr>
            <w:r w:rsidRPr="00A774AD">
              <w:rPr>
                <w:b/>
                <w:u w:val="single"/>
                <w:lang w:val="bg-BG"/>
              </w:rPr>
              <w:t>Практически упражнения:</w:t>
            </w:r>
            <w:r w:rsidR="002C3BA9" w:rsidRPr="002C3BA9">
              <w:rPr>
                <w:lang w:val="bg-BG"/>
              </w:rPr>
              <w:t xml:space="preserve">1. </w:t>
            </w:r>
            <w:r w:rsidR="002C3BA9" w:rsidRPr="00884849">
              <w:rPr>
                <w:bCs/>
                <w:lang w:val="bg-BG"/>
              </w:rPr>
              <w:t>Създаваненаструктуранаекипзаосигуряваненанепрекъснатостнадейностанакомпанията</w:t>
            </w:r>
            <w:r w:rsidR="002C3BA9" w:rsidRPr="002C3BA9">
              <w:rPr>
                <w:bCs/>
                <w:lang w:val="bg-BG"/>
              </w:rPr>
              <w:t>.</w:t>
            </w:r>
          </w:p>
          <w:p w:rsidR="002C3BA9" w:rsidRPr="0087599E" w:rsidRDefault="002C3BA9" w:rsidP="007563BC">
            <w:pPr>
              <w:spacing w:after="60" w:line="276" w:lineRule="auto"/>
              <w:rPr>
                <w:lang w:val="bg-BG"/>
              </w:rPr>
            </w:pPr>
            <w:r>
              <w:rPr>
                <w:bCs/>
                <w:lang w:val="bg-BG"/>
              </w:rPr>
              <w:t>2. Осъществяване на к</w:t>
            </w:r>
            <w:r w:rsidRPr="00884849">
              <w:rPr>
                <w:bCs/>
                <w:lang w:val="bg-BG"/>
              </w:rPr>
              <w:t>омуникацииповременакриза</w:t>
            </w:r>
            <w:r w:rsidR="0087599E">
              <w:rPr>
                <w:bCs/>
                <w:lang w:val="bg-BG"/>
              </w:rPr>
              <w:t>.</w:t>
            </w:r>
          </w:p>
          <w:p w:rsidR="00E40D68" w:rsidRPr="0087599E" w:rsidRDefault="002C3BA9" w:rsidP="007563BC">
            <w:pPr>
              <w:spacing w:after="60" w:line="276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3. </w:t>
            </w:r>
            <w:r w:rsidR="00E40D68" w:rsidRPr="00E40D68">
              <w:rPr>
                <w:bCs/>
              </w:rPr>
              <w:t>Планираненавъзобновяванетонадейноста</w:t>
            </w:r>
            <w:r w:rsidR="0087599E">
              <w:rPr>
                <w:bCs/>
                <w:lang w:val="bg-BG"/>
              </w:rPr>
              <w:t>.</w:t>
            </w:r>
          </w:p>
          <w:p w:rsidR="002C3BA9" w:rsidRPr="0087599E" w:rsidRDefault="002C3BA9" w:rsidP="007563BC">
            <w:pPr>
              <w:spacing w:after="60" w:line="276" w:lineRule="auto"/>
              <w:rPr>
                <w:bCs/>
                <w:sz w:val="24"/>
                <w:szCs w:val="24"/>
                <w:lang w:val="bg-BG"/>
              </w:rPr>
            </w:pPr>
            <w:r w:rsidRPr="00524CF1">
              <w:rPr>
                <w:bCs/>
                <w:lang w:val="bg-BG"/>
              </w:rPr>
              <w:t xml:space="preserve">4. </w:t>
            </w:r>
            <w:r w:rsidR="00524CF1" w:rsidRPr="00524CF1">
              <w:rPr>
                <w:bCs/>
              </w:rPr>
              <w:t>ИзгражданенаСистемазауправлениенанепрекъснатостанадейноста</w:t>
            </w:r>
            <w:r w:rsidR="0087599E">
              <w:rPr>
                <w:bCs/>
                <w:lang w:val="bg-BG"/>
              </w:rPr>
              <w:t>.</w:t>
            </w:r>
          </w:p>
        </w:tc>
        <w:tc>
          <w:tcPr>
            <w:tcW w:w="1134" w:type="dxa"/>
          </w:tcPr>
          <w:p w:rsidR="002957EB" w:rsidRPr="00E40D68" w:rsidRDefault="00020313" w:rsidP="00BD30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34" w:type="dxa"/>
          </w:tcPr>
          <w:p w:rsidR="002957EB" w:rsidRPr="00E40D68" w:rsidRDefault="001641AA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992" w:type="dxa"/>
          </w:tcPr>
          <w:p w:rsidR="00E40D68" w:rsidRDefault="00E40D68" w:rsidP="007563BC">
            <w:pPr>
              <w:spacing w:after="60"/>
              <w:jc w:val="center"/>
              <w:rPr>
                <w:lang w:val="bg-BG"/>
              </w:rPr>
            </w:pPr>
          </w:p>
          <w:p w:rsidR="00E40D68" w:rsidRDefault="00E40D68" w:rsidP="007563BC">
            <w:pPr>
              <w:spacing w:after="60"/>
              <w:jc w:val="center"/>
              <w:rPr>
                <w:lang w:val="bg-BG"/>
              </w:rPr>
            </w:pPr>
          </w:p>
          <w:p w:rsidR="00E40D68" w:rsidRDefault="00E40D68" w:rsidP="007563BC">
            <w:pPr>
              <w:spacing w:after="60"/>
              <w:jc w:val="center"/>
              <w:rPr>
                <w:lang w:val="bg-BG"/>
              </w:rPr>
            </w:pPr>
          </w:p>
          <w:p w:rsidR="002957EB" w:rsidRDefault="002C3BA9" w:rsidP="007563BC">
            <w:pPr>
              <w:spacing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C3BA9" w:rsidRDefault="002C3BA9" w:rsidP="007563BC">
            <w:pPr>
              <w:spacing w:after="60"/>
              <w:jc w:val="center"/>
              <w:rPr>
                <w:lang w:val="bg-BG"/>
              </w:rPr>
            </w:pPr>
          </w:p>
          <w:p w:rsidR="007563BC" w:rsidRDefault="007563BC" w:rsidP="007563BC">
            <w:pPr>
              <w:spacing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7563BC" w:rsidRDefault="007563BC" w:rsidP="007563BC">
            <w:pPr>
              <w:spacing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7563BC" w:rsidRPr="00E40D68" w:rsidRDefault="007563BC" w:rsidP="007563BC">
            <w:pPr>
              <w:spacing w:after="6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641AA" w:rsidRPr="00E40D68" w:rsidTr="001641AA">
        <w:tc>
          <w:tcPr>
            <w:tcW w:w="648" w:type="dxa"/>
          </w:tcPr>
          <w:p w:rsidR="001641AA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7.</w:t>
            </w:r>
          </w:p>
        </w:tc>
        <w:tc>
          <w:tcPr>
            <w:tcW w:w="5981" w:type="dxa"/>
          </w:tcPr>
          <w:p w:rsidR="001641AA" w:rsidRPr="00A774AD" w:rsidRDefault="001641AA" w:rsidP="00BD3014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bCs/>
                <w:lang w:val="bg-BG"/>
              </w:rPr>
              <w:t>Тренировка, обучение и преглед на дейностите по управление на непрекъснатостта на дейността.</w:t>
            </w:r>
          </w:p>
        </w:tc>
        <w:tc>
          <w:tcPr>
            <w:tcW w:w="1134" w:type="dxa"/>
          </w:tcPr>
          <w:p w:rsidR="001641AA" w:rsidRPr="00E40D68" w:rsidRDefault="001641AA" w:rsidP="00011C98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4</w:t>
            </w:r>
          </w:p>
        </w:tc>
        <w:tc>
          <w:tcPr>
            <w:tcW w:w="1134" w:type="dxa"/>
          </w:tcPr>
          <w:p w:rsidR="001641AA" w:rsidRPr="00E40D68" w:rsidRDefault="00AF3B09" w:rsidP="00011C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2" w:type="dxa"/>
          </w:tcPr>
          <w:p w:rsidR="001641AA" w:rsidRPr="00E40D68" w:rsidRDefault="00AF3B09" w:rsidP="00011C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1641AA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8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2957EB" w:rsidP="00BD3014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lang w:val="bg-BG"/>
              </w:rPr>
              <w:t>Управление на Програма за управление на непрекъснатостта</w:t>
            </w:r>
            <w:r w:rsidRPr="00A774AD">
              <w:rPr>
                <w:b/>
                <w:lang w:val="ru-RU"/>
              </w:rPr>
              <w:t xml:space="preserve"> на дейността на обекти от критичната инфраструктура.</w:t>
            </w:r>
          </w:p>
        </w:tc>
        <w:tc>
          <w:tcPr>
            <w:tcW w:w="1134" w:type="dxa"/>
          </w:tcPr>
          <w:p w:rsidR="002957EB" w:rsidRPr="00E40D68" w:rsidRDefault="001B3EB3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1134" w:type="dxa"/>
          </w:tcPr>
          <w:p w:rsidR="002957EB" w:rsidRPr="00E40D68" w:rsidRDefault="001B3EB3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992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2957EB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8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1641AA" w:rsidP="00BD3014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lang w:val="bg-BG"/>
              </w:rPr>
              <w:t>Ситуационна игра</w:t>
            </w:r>
            <w:r w:rsidR="0087599E">
              <w:rPr>
                <w:b/>
                <w:lang w:val="bg-BG"/>
              </w:rPr>
              <w:t>.</w:t>
            </w:r>
          </w:p>
        </w:tc>
        <w:tc>
          <w:tcPr>
            <w:tcW w:w="1134" w:type="dxa"/>
          </w:tcPr>
          <w:p w:rsidR="002957EB" w:rsidRPr="00E40D68" w:rsidRDefault="00163290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2957EB" w:rsidRPr="00E40D68" w:rsidRDefault="00163290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</w:tr>
      <w:tr w:rsidR="002957EB" w:rsidRPr="00E40D68" w:rsidTr="001641AA">
        <w:tc>
          <w:tcPr>
            <w:tcW w:w="648" w:type="dxa"/>
          </w:tcPr>
          <w:p w:rsidR="002957EB" w:rsidRPr="00E40D68" w:rsidRDefault="002957EB" w:rsidP="00BD3014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10</w:t>
            </w:r>
            <w:r w:rsidR="003360AE" w:rsidRPr="00E40D68">
              <w:rPr>
                <w:b/>
                <w:lang w:val="bg-BG"/>
              </w:rPr>
              <w:t>.</w:t>
            </w:r>
          </w:p>
        </w:tc>
        <w:tc>
          <w:tcPr>
            <w:tcW w:w="5981" w:type="dxa"/>
          </w:tcPr>
          <w:p w:rsidR="002957EB" w:rsidRPr="00A774AD" w:rsidRDefault="00F74A63" w:rsidP="00BD3014">
            <w:pPr>
              <w:spacing w:line="360" w:lineRule="auto"/>
              <w:rPr>
                <w:b/>
                <w:lang w:val="bg-BG"/>
              </w:rPr>
            </w:pPr>
            <w:r w:rsidRPr="00A774AD">
              <w:rPr>
                <w:b/>
                <w:lang w:val="bg-BG"/>
              </w:rPr>
              <w:t>Изпит</w:t>
            </w:r>
            <w:r w:rsidR="0087599E">
              <w:rPr>
                <w:b/>
                <w:lang w:val="bg-BG"/>
              </w:rPr>
              <w:t>.</w:t>
            </w:r>
          </w:p>
        </w:tc>
        <w:tc>
          <w:tcPr>
            <w:tcW w:w="1134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1134" w:type="dxa"/>
          </w:tcPr>
          <w:p w:rsidR="002957EB" w:rsidRPr="00E40D68" w:rsidRDefault="00163290" w:rsidP="00BD3014">
            <w:pPr>
              <w:jc w:val="center"/>
              <w:rPr>
                <w:lang w:val="bg-BG"/>
              </w:rPr>
            </w:pPr>
            <w:r w:rsidRPr="00E40D68">
              <w:rPr>
                <w:lang w:val="bg-BG"/>
              </w:rPr>
              <w:t>2</w:t>
            </w:r>
          </w:p>
        </w:tc>
        <w:tc>
          <w:tcPr>
            <w:tcW w:w="992" w:type="dxa"/>
          </w:tcPr>
          <w:p w:rsidR="002957EB" w:rsidRPr="00E40D68" w:rsidRDefault="002957EB" w:rsidP="00BD3014">
            <w:pPr>
              <w:jc w:val="center"/>
              <w:rPr>
                <w:lang w:val="bg-BG"/>
              </w:rPr>
            </w:pPr>
          </w:p>
        </w:tc>
      </w:tr>
      <w:tr w:rsidR="00163290" w:rsidRPr="00E40D68" w:rsidTr="001632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90" w:rsidRPr="00E40D68" w:rsidRDefault="00163290" w:rsidP="00011C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90" w:rsidRPr="00E40D68" w:rsidRDefault="00163290" w:rsidP="00011C98">
            <w:pPr>
              <w:spacing w:line="360" w:lineRule="auto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90" w:rsidRPr="00E40D68" w:rsidRDefault="00163290" w:rsidP="00D33D3C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3</w:t>
            </w:r>
            <w:r w:rsidR="00D33D3C">
              <w:rPr>
                <w:b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90" w:rsidRPr="00E40D68" w:rsidRDefault="00163290" w:rsidP="00D33D3C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2</w:t>
            </w:r>
            <w:r w:rsidR="00D33D3C">
              <w:rPr>
                <w:b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90" w:rsidRPr="00E40D68" w:rsidRDefault="00163290" w:rsidP="00163290">
            <w:pPr>
              <w:jc w:val="center"/>
              <w:rPr>
                <w:b/>
                <w:lang w:val="bg-BG"/>
              </w:rPr>
            </w:pPr>
            <w:r w:rsidRPr="00E40D68">
              <w:rPr>
                <w:b/>
                <w:lang w:val="bg-BG"/>
              </w:rPr>
              <w:t>12</w:t>
            </w:r>
          </w:p>
        </w:tc>
      </w:tr>
    </w:tbl>
    <w:p w:rsidR="00C723FF" w:rsidRDefault="00C723FF"/>
    <w:p w:rsidR="00C723FF" w:rsidRDefault="00C723FF">
      <w:pPr>
        <w:spacing w:after="200" w:line="276" w:lineRule="auto"/>
      </w:pPr>
      <w:r>
        <w:br w:type="page"/>
      </w:r>
    </w:p>
    <w:p w:rsidR="00C723FF" w:rsidRPr="001E20DD" w:rsidRDefault="00C723FF" w:rsidP="00C723FF">
      <w:pPr>
        <w:rPr>
          <w:b/>
          <w:sz w:val="24"/>
          <w:szCs w:val="24"/>
        </w:rPr>
      </w:pPr>
      <w:r w:rsidRPr="001E20DD">
        <w:rPr>
          <w:b/>
          <w:sz w:val="24"/>
          <w:szCs w:val="24"/>
        </w:rPr>
        <w:lastRenderedPageBreak/>
        <w:t>III. ОСНОВНА ЛИТЕРАТУРА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1.</w:t>
      </w:r>
      <w:r w:rsidRPr="007C4351">
        <w:rPr>
          <w:sz w:val="24"/>
          <w:szCs w:val="24"/>
          <w:lang w:val="bg-BG" w:eastAsia="bg-BG"/>
        </w:rPr>
        <w:tab/>
        <w:t>Стойчев К., Система за ефективно управление на непрекъснатоста на бизнеса, учебник, юни 2013 г., Издателски комплекс УНСС, ISBN 978-954-644-470-7.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2.</w:t>
      </w:r>
      <w:r w:rsidRPr="007C4351">
        <w:rPr>
          <w:sz w:val="24"/>
          <w:szCs w:val="24"/>
          <w:lang w:val="bg-BG" w:eastAsia="bg-BG"/>
        </w:rPr>
        <w:tab/>
        <w:t xml:space="preserve">Good Practice Guidelines, A Management Guide to Implementing Global Good </w:t>
      </w:r>
      <w:bookmarkStart w:id="0" w:name="_GoBack"/>
      <w:bookmarkEnd w:id="0"/>
      <w:r w:rsidRPr="007C4351">
        <w:rPr>
          <w:sz w:val="24"/>
          <w:szCs w:val="24"/>
          <w:lang w:val="bg-BG" w:eastAsia="bg-BG"/>
        </w:rPr>
        <w:t>Practice in Business Continuity Management, Business Continuity Institute, 2008.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3.</w:t>
      </w:r>
      <w:r w:rsidRPr="007C4351">
        <w:rPr>
          <w:sz w:val="24"/>
          <w:szCs w:val="24"/>
          <w:lang w:val="bg-BG" w:eastAsia="bg-BG"/>
        </w:rPr>
        <w:tab/>
        <w:t>Business continuity management – Part 1: Code of practice – British Standard BS 25999-1:2006, ICS 03.100.01.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4.</w:t>
      </w:r>
      <w:r w:rsidRPr="007C4351">
        <w:rPr>
          <w:sz w:val="24"/>
          <w:szCs w:val="24"/>
          <w:lang w:val="bg-BG" w:eastAsia="bg-BG"/>
        </w:rPr>
        <w:tab/>
        <w:t>ECP-601: Effective Business Continuity Management, the Institute for Business Continuity Training, US.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5.</w:t>
      </w:r>
      <w:r w:rsidRPr="007C4351">
        <w:rPr>
          <w:sz w:val="24"/>
          <w:szCs w:val="24"/>
          <w:lang w:val="bg-BG" w:eastAsia="bg-BG"/>
        </w:rPr>
        <w:tab/>
        <w:t>Business continuity management – Part 2: Specification – British Standard BS 25999-2:2007, ICS 03.100.01.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6.</w:t>
      </w:r>
      <w:r w:rsidRPr="007C4351">
        <w:rPr>
          <w:sz w:val="24"/>
          <w:szCs w:val="24"/>
          <w:lang w:val="bg-BG" w:eastAsia="bg-BG"/>
        </w:rPr>
        <w:tab/>
        <w:t>2008 Global Insur</w:t>
      </w:r>
      <w:r>
        <w:rPr>
          <w:sz w:val="24"/>
          <w:szCs w:val="24"/>
          <w:lang w:val="bg-BG" w:eastAsia="bg-BG"/>
        </w:rPr>
        <w:t>ance Industry ERM Survey Report.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7.</w:t>
      </w:r>
      <w:r w:rsidRPr="007C4351">
        <w:rPr>
          <w:sz w:val="24"/>
          <w:szCs w:val="24"/>
          <w:lang w:val="bg-BG" w:eastAsia="bg-BG"/>
        </w:rPr>
        <w:tab/>
        <w:t>Seizing Risk and Opportunity – Linking Risk and Performance, July 2009.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8.</w:t>
      </w:r>
      <w:r w:rsidRPr="007C4351">
        <w:rPr>
          <w:sz w:val="24"/>
          <w:szCs w:val="24"/>
          <w:lang w:val="bg-BG" w:eastAsia="bg-BG"/>
        </w:rPr>
        <w:tab/>
        <w:t>The Definitive Handbook of Business Continuity Management, Third Edition, Andrew Hiles, FBCI, 2011.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9.</w:t>
      </w:r>
      <w:r w:rsidRPr="007C4351">
        <w:rPr>
          <w:sz w:val="24"/>
          <w:szCs w:val="24"/>
          <w:lang w:val="bg-BG" w:eastAsia="bg-BG"/>
        </w:rPr>
        <w:tab/>
        <w:t>WhydidRegulationFail? Robert Wade, Professor of political economy, London School ofEconomics, winner of Leontief Prize in Economics 2008.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10.</w:t>
      </w:r>
      <w:r w:rsidRPr="007C4351">
        <w:rPr>
          <w:sz w:val="24"/>
          <w:szCs w:val="24"/>
          <w:lang w:val="bg-BG" w:eastAsia="bg-BG"/>
        </w:rPr>
        <w:tab/>
        <w:t>ISO 22300:2012</w:t>
      </w:r>
      <w:r w:rsidRPr="007C4351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>Societal security – Terminology.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11.</w:t>
      </w:r>
      <w:r w:rsidRPr="007C4351">
        <w:rPr>
          <w:sz w:val="24"/>
          <w:szCs w:val="24"/>
          <w:lang w:val="bg-BG" w:eastAsia="bg-BG"/>
        </w:rPr>
        <w:tab/>
        <w:t>ISO 22301:2012</w:t>
      </w:r>
      <w:r w:rsidRPr="007C4351">
        <w:rPr>
          <w:sz w:val="24"/>
          <w:szCs w:val="24"/>
          <w:lang w:eastAsia="bg-BG"/>
        </w:rPr>
        <w:t xml:space="preserve"> </w:t>
      </w:r>
      <w:r w:rsidRPr="007C4351">
        <w:rPr>
          <w:sz w:val="24"/>
          <w:szCs w:val="24"/>
          <w:lang w:val="bg-BG" w:eastAsia="bg-BG"/>
        </w:rPr>
        <w:t>Societal security - Business continuity management systems –Requirements.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12.</w:t>
      </w:r>
      <w:r w:rsidRPr="007C4351">
        <w:rPr>
          <w:sz w:val="24"/>
          <w:szCs w:val="24"/>
          <w:lang w:val="bg-BG" w:eastAsia="bg-BG"/>
        </w:rPr>
        <w:tab/>
        <w:t>БДС EN ISO 22313:2020 Сигурност и устойчивост. Системи за управление на непрекъснатостта на дейността. Ръководство за прилагането на ISO 22301 (ISO 22313:2020)</w:t>
      </w:r>
      <w:r w:rsidRPr="007C4351">
        <w:rPr>
          <w:sz w:val="24"/>
          <w:szCs w:val="24"/>
          <w:lang w:eastAsia="bg-BG"/>
        </w:rPr>
        <w:t>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13.</w:t>
      </w:r>
      <w:r w:rsidRPr="007C4351">
        <w:rPr>
          <w:sz w:val="24"/>
          <w:szCs w:val="24"/>
          <w:lang w:val="bg-BG" w:eastAsia="bg-BG"/>
        </w:rPr>
        <w:tab/>
        <w:t>БДС EN ISO 22315:2019 Сигурност на обществото. Масова евакуация. Ръководство за планиране  (ISO 22315:2014)</w:t>
      </w:r>
      <w:r>
        <w:rPr>
          <w:sz w:val="24"/>
          <w:szCs w:val="24"/>
          <w:lang w:val="bg-BG" w:eastAsia="bg-BG"/>
        </w:rPr>
        <w:t>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14.</w:t>
      </w:r>
      <w:r w:rsidRPr="007C4351">
        <w:rPr>
          <w:sz w:val="24"/>
          <w:szCs w:val="24"/>
          <w:lang w:val="bg-BG" w:eastAsia="bg-BG"/>
        </w:rPr>
        <w:tab/>
        <w:t>БДС ISO 22316:2021 Сигурност и устойчивост. Устойчивост на организацията. Принципи и атрибути (ISO 22316:2017)</w:t>
      </w:r>
      <w:r>
        <w:rPr>
          <w:sz w:val="24"/>
          <w:szCs w:val="24"/>
          <w:lang w:val="bg-BG" w:eastAsia="bg-BG"/>
        </w:rPr>
        <w:t>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15.</w:t>
      </w:r>
      <w:r w:rsidRPr="007C4351">
        <w:rPr>
          <w:sz w:val="24"/>
          <w:szCs w:val="24"/>
          <w:lang w:val="bg-BG" w:eastAsia="bg-BG"/>
        </w:rPr>
        <w:tab/>
        <w:t>ISO 22320:2011 Societal security -- Emergency management -- Requirements for incident response.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16.</w:t>
      </w:r>
      <w:r w:rsidRPr="007C4351">
        <w:rPr>
          <w:sz w:val="24"/>
          <w:szCs w:val="24"/>
          <w:lang w:val="bg-BG" w:eastAsia="bg-BG"/>
        </w:rPr>
        <w:tab/>
        <w:t>БДС ISO 22322:2023 Сигурност и устойчивост. Управление при извънредни ситуации. Указания за предупрeждаване и осведомяване на населението (ISO 22322:2022)</w:t>
      </w:r>
      <w:r>
        <w:rPr>
          <w:sz w:val="24"/>
          <w:szCs w:val="24"/>
          <w:lang w:val="bg-BG" w:eastAsia="bg-BG"/>
        </w:rPr>
        <w:t>.</w:t>
      </w:r>
    </w:p>
    <w:p w:rsidR="00C723FF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  <w:r w:rsidRPr="007C4351">
        <w:rPr>
          <w:sz w:val="24"/>
          <w:szCs w:val="24"/>
          <w:lang w:val="bg-BG" w:eastAsia="bg-BG"/>
        </w:rPr>
        <w:t>17.</w:t>
      </w:r>
      <w:r w:rsidRPr="007C4351">
        <w:rPr>
          <w:sz w:val="24"/>
          <w:szCs w:val="24"/>
          <w:lang w:val="bg-BG" w:eastAsia="bg-BG"/>
        </w:rPr>
        <w:tab/>
        <w:t>БДС EN ISO 22361:2023 Сигурност и устойчивост. Управление при кризи. Указания (ISO 22361:2022)</w:t>
      </w:r>
      <w:r>
        <w:rPr>
          <w:sz w:val="24"/>
          <w:szCs w:val="24"/>
          <w:lang w:val="bg-BG" w:eastAsia="bg-BG"/>
        </w:rPr>
        <w:t>.</w:t>
      </w:r>
    </w:p>
    <w:p w:rsidR="00C723FF" w:rsidRPr="007C4351" w:rsidRDefault="00C723FF" w:rsidP="00C723FF">
      <w:pPr>
        <w:autoSpaceDE w:val="0"/>
        <w:autoSpaceDN w:val="0"/>
        <w:adjustRightInd w:val="0"/>
        <w:spacing w:after="60"/>
        <w:ind w:firstLine="680"/>
        <w:jc w:val="both"/>
        <w:rPr>
          <w:sz w:val="24"/>
          <w:szCs w:val="24"/>
          <w:lang w:val="bg-BG" w:eastAsia="bg-BG"/>
        </w:rPr>
      </w:pPr>
    </w:p>
    <w:p w:rsidR="00C723FF" w:rsidRPr="001E20DD" w:rsidRDefault="00C723FF" w:rsidP="00C723FF">
      <w:pPr>
        <w:rPr>
          <w:b/>
          <w:sz w:val="24"/>
          <w:szCs w:val="24"/>
        </w:rPr>
      </w:pPr>
      <w:r w:rsidRPr="001E20DD">
        <w:rPr>
          <w:b/>
          <w:sz w:val="24"/>
          <w:szCs w:val="24"/>
        </w:rPr>
        <w:t>СЪСТАВИЛ ПЛАНА:</w:t>
      </w:r>
    </w:p>
    <w:p w:rsidR="00C723FF" w:rsidRDefault="00C723FF" w:rsidP="00C723FF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доцент д-р инж. </w:t>
      </w:r>
      <w:r>
        <w:rPr>
          <w:sz w:val="24"/>
          <w:szCs w:val="24"/>
          <w:lang w:val="bg-BG"/>
        </w:rPr>
        <w:t>Димитър Димитров</w:t>
      </w:r>
    </w:p>
    <w:p w:rsidR="00C723FF" w:rsidRPr="001E20DD" w:rsidRDefault="00C723FF" w:rsidP="00C723F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ръководител на секция „Технологии и системи за защита“</w:t>
      </w:r>
    </w:p>
    <w:p w:rsidR="00C723FF" w:rsidRPr="001E20DD" w:rsidRDefault="00C723FF" w:rsidP="00C723FF">
      <w:pPr>
        <w:rPr>
          <w:sz w:val="24"/>
          <w:szCs w:val="24"/>
        </w:rPr>
      </w:pPr>
      <w:r>
        <w:rPr>
          <w:sz w:val="24"/>
          <w:szCs w:val="24"/>
        </w:rPr>
        <w:t xml:space="preserve">Assoc. Professor Dimitar Dimitrov, </w:t>
      </w:r>
      <w:r w:rsidRPr="001E20DD">
        <w:rPr>
          <w:sz w:val="24"/>
          <w:szCs w:val="24"/>
        </w:rPr>
        <w:t>PhD</w:t>
      </w:r>
    </w:p>
    <w:p w:rsidR="00C723FF" w:rsidRPr="007C4351" w:rsidRDefault="00C723FF" w:rsidP="00C723FF">
      <w:pPr>
        <w:rPr>
          <w:sz w:val="24"/>
          <w:szCs w:val="24"/>
          <w:lang w:val="bg-BG"/>
        </w:rPr>
      </w:pPr>
      <w:r>
        <w:rPr>
          <w:sz w:val="24"/>
          <w:szCs w:val="24"/>
        </w:rPr>
        <w:t>Head of department “Technologies and systems for protection</w:t>
      </w:r>
      <w:r>
        <w:rPr>
          <w:sz w:val="24"/>
          <w:szCs w:val="24"/>
          <w:lang w:val="bg-BG"/>
        </w:rPr>
        <w:t>“</w:t>
      </w:r>
    </w:p>
    <w:p w:rsidR="00C723FF" w:rsidRPr="007C4351" w:rsidRDefault="00C723FF" w:rsidP="00C723FF">
      <w:pPr>
        <w:rPr>
          <w:sz w:val="24"/>
          <w:szCs w:val="24"/>
          <w:lang w:val="bg-BG"/>
        </w:rPr>
      </w:pPr>
      <w:r>
        <w:rPr>
          <w:sz w:val="24"/>
          <w:szCs w:val="24"/>
        </w:rPr>
        <w:t>Tel.: + 359 2 46 26 207</w:t>
      </w:r>
    </w:p>
    <w:p w:rsidR="00F74A63" w:rsidRPr="00C723FF" w:rsidRDefault="00F74A63" w:rsidP="00C723FF">
      <w:pPr>
        <w:ind w:left="360"/>
        <w:rPr>
          <w:b/>
          <w:sz w:val="24"/>
          <w:szCs w:val="24"/>
        </w:rPr>
      </w:pPr>
    </w:p>
    <w:sectPr w:rsidR="00F74A63" w:rsidRPr="00C723FF" w:rsidSect="006674D1">
      <w:headerReference w:type="default" r:id="rId8"/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15" w:rsidRDefault="00262915" w:rsidP="00C723FF">
      <w:r>
        <w:separator/>
      </w:r>
    </w:p>
  </w:endnote>
  <w:endnote w:type="continuationSeparator" w:id="0">
    <w:p w:rsidR="00262915" w:rsidRDefault="00262915" w:rsidP="00C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15" w:rsidRDefault="00262915" w:rsidP="00C723FF">
      <w:r>
        <w:separator/>
      </w:r>
    </w:p>
  </w:footnote>
  <w:footnote w:type="continuationSeparator" w:id="0">
    <w:p w:rsidR="00262915" w:rsidRDefault="00262915" w:rsidP="00C7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646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23FF" w:rsidRDefault="00C723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3FF" w:rsidRDefault="00C7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841"/>
    <w:multiLevelType w:val="hybridMultilevel"/>
    <w:tmpl w:val="9C76DF3E"/>
    <w:lvl w:ilvl="0" w:tplc="0CDA5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B74"/>
    <w:multiLevelType w:val="hybridMultilevel"/>
    <w:tmpl w:val="DFCC0F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72F"/>
    <w:multiLevelType w:val="hybridMultilevel"/>
    <w:tmpl w:val="8E40C328"/>
    <w:lvl w:ilvl="0" w:tplc="6BF2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E15"/>
    <w:multiLevelType w:val="hybridMultilevel"/>
    <w:tmpl w:val="66BC91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827"/>
    <w:multiLevelType w:val="hybridMultilevel"/>
    <w:tmpl w:val="BE9885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674"/>
    <w:multiLevelType w:val="hybridMultilevel"/>
    <w:tmpl w:val="3306D2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1044"/>
    <w:multiLevelType w:val="hybridMultilevel"/>
    <w:tmpl w:val="6C82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785"/>
    <w:multiLevelType w:val="hybridMultilevel"/>
    <w:tmpl w:val="5E56A63E"/>
    <w:lvl w:ilvl="0" w:tplc="16564A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E55A5"/>
    <w:multiLevelType w:val="hybridMultilevel"/>
    <w:tmpl w:val="E69A5C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C7883"/>
    <w:multiLevelType w:val="hybridMultilevel"/>
    <w:tmpl w:val="F1AE55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EB"/>
    <w:rsid w:val="00020313"/>
    <w:rsid w:val="000306C3"/>
    <w:rsid w:val="000451E1"/>
    <w:rsid w:val="00055792"/>
    <w:rsid w:val="00064532"/>
    <w:rsid w:val="000B6A4D"/>
    <w:rsid w:val="00137CBC"/>
    <w:rsid w:val="00163290"/>
    <w:rsid w:val="001641AA"/>
    <w:rsid w:val="00197BA3"/>
    <w:rsid w:val="001B3EB3"/>
    <w:rsid w:val="00262915"/>
    <w:rsid w:val="00265C9D"/>
    <w:rsid w:val="002957EB"/>
    <w:rsid w:val="002C3BA9"/>
    <w:rsid w:val="002C7A7F"/>
    <w:rsid w:val="002F3E52"/>
    <w:rsid w:val="003360AE"/>
    <w:rsid w:val="00344C57"/>
    <w:rsid w:val="003500C7"/>
    <w:rsid w:val="0041024E"/>
    <w:rsid w:val="00524CF1"/>
    <w:rsid w:val="0056485D"/>
    <w:rsid w:val="006177D7"/>
    <w:rsid w:val="00645A12"/>
    <w:rsid w:val="006538D4"/>
    <w:rsid w:val="006674D1"/>
    <w:rsid w:val="007563BC"/>
    <w:rsid w:val="007E0DB8"/>
    <w:rsid w:val="0087599E"/>
    <w:rsid w:val="00884849"/>
    <w:rsid w:val="009300A0"/>
    <w:rsid w:val="00952C28"/>
    <w:rsid w:val="009D3364"/>
    <w:rsid w:val="00A774AD"/>
    <w:rsid w:val="00AC1200"/>
    <w:rsid w:val="00AD14E4"/>
    <w:rsid w:val="00AF3B09"/>
    <w:rsid w:val="00BB605B"/>
    <w:rsid w:val="00BD3014"/>
    <w:rsid w:val="00C37012"/>
    <w:rsid w:val="00C47028"/>
    <w:rsid w:val="00C723FF"/>
    <w:rsid w:val="00CD5BCB"/>
    <w:rsid w:val="00CF4785"/>
    <w:rsid w:val="00D15833"/>
    <w:rsid w:val="00D33D3C"/>
    <w:rsid w:val="00E16A06"/>
    <w:rsid w:val="00E40D68"/>
    <w:rsid w:val="00F74A63"/>
    <w:rsid w:val="00FB0269"/>
    <w:rsid w:val="00FC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B045"/>
  <w15:docId w15:val="{508C7215-88B7-43C9-878C-C99A849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D3364"/>
    <w:pPr>
      <w:spacing w:before="100" w:beforeAutospacing="1" w:after="120"/>
      <w:outlineLvl w:val="0"/>
    </w:pPr>
    <w:rPr>
      <w:rFonts w:ascii="Helvetica" w:hAnsi="Helvetica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9D3364"/>
    <w:pPr>
      <w:spacing w:before="100" w:beforeAutospacing="1" w:after="120"/>
      <w:outlineLvl w:val="1"/>
    </w:pPr>
    <w:rPr>
      <w:rFonts w:ascii="Helvetica" w:hAnsi="Helvetica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BCB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6177D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177D7"/>
    <w:rPr>
      <w:rFonts w:ascii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6177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43">
    <w:name w:val="Font Style43"/>
    <w:uiPriority w:val="99"/>
    <w:rsid w:val="00055792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5579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otnoteTextChar">
    <w:name w:val="Footnote Text Char"/>
    <w:basedOn w:val="DefaultParagraphFont"/>
    <w:link w:val="FootnoteText"/>
    <w:semiHidden/>
    <w:rsid w:val="00055792"/>
    <w:rPr>
      <w:rFonts w:ascii="Franklin Gothic Medium" w:eastAsia="Times New Roman" w:hAnsi="Franklin Gothic Medium" w:cs="Franklin Gothic Medium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55792"/>
    <w:rPr>
      <w:vertAlign w:val="superscript"/>
    </w:rPr>
  </w:style>
  <w:style w:type="character" w:customStyle="1" w:styleId="FontStyle49">
    <w:name w:val="Font Style49"/>
    <w:rsid w:val="009D336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2">
    <w:name w:val="Font Style52"/>
    <w:rsid w:val="009D336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364"/>
    <w:rPr>
      <w:rFonts w:ascii="Helvetica" w:eastAsia="Times New Roman" w:hAnsi="Helvetica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9D3364"/>
    <w:rPr>
      <w:rFonts w:ascii="Helvetica" w:eastAsia="Times New Roman" w:hAnsi="Helvetica" w:cs="Times New Roman"/>
      <w:b/>
      <w:bCs/>
      <w:sz w:val="36"/>
      <w:szCs w:val="36"/>
      <w:lang w:eastAsia="bg-BG"/>
    </w:rPr>
  </w:style>
  <w:style w:type="character" w:styleId="Hyperlink">
    <w:name w:val="Hyperlink"/>
    <w:uiPriority w:val="99"/>
    <w:rsid w:val="00D15833"/>
    <w:rPr>
      <w:rFonts w:cs="Times New Roman"/>
      <w:color w:val="0000FF"/>
      <w:u w:val="single"/>
    </w:rPr>
  </w:style>
  <w:style w:type="character" w:customStyle="1" w:styleId="FontStyle26">
    <w:name w:val="Font Style26"/>
    <w:uiPriority w:val="99"/>
    <w:rsid w:val="00D15833"/>
    <w:rPr>
      <w:rFonts w:ascii="Bookman Old Style" w:hAnsi="Bookman Old Style"/>
      <w:sz w:val="16"/>
    </w:rPr>
  </w:style>
  <w:style w:type="character" w:customStyle="1" w:styleId="facult1">
    <w:name w:val="facult1"/>
    <w:uiPriority w:val="99"/>
    <w:rsid w:val="00D15833"/>
    <w:rPr>
      <w:rFonts w:ascii="Arial" w:hAnsi="Arial" w:cs="Arial"/>
      <w:b/>
      <w:bCs/>
      <w:color w:val="333333"/>
      <w:sz w:val="20"/>
      <w:szCs w:val="20"/>
    </w:rPr>
  </w:style>
  <w:style w:type="character" w:styleId="Strong">
    <w:name w:val="Strong"/>
    <w:uiPriority w:val="99"/>
    <w:qFormat/>
    <w:rsid w:val="00D1583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723F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3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F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472F-4D1A-4FE9-9012-F351838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916</Words>
  <Characters>5720</Characters>
  <Application>Microsoft Office Word</Application>
  <DocSecurity>0</DocSecurity>
  <Lines>173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</dc:creator>
  <cp:lastModifiedBy>Georgi Georgiev</cp:lastModifiedBy>
  <cp:revision>6</cp:revision>
  <dcterms:created xsi:type="dcterms:W3CDTF">2013-11-14T08:55:00Z</dcterms:created>
  <dcterms:modified xsi:type="dcterms:W3CDTF">2024-03-12T15:55:00Z</dcterms:modified>
</cp:coreProperties>
</file>