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6D" w:rsidRPr="003F0558" w:rsidRDefault="0016146D" w:rsidP="0016146D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F0558">
        <w:rPr>
          <w:rFonts w:cstheme="minorHAnsi"/>
          <w:sz w:val="24"/>
          <w:szCs w:val="24"/>
        </w:rPr>
        <w:t>ИЗСЛЕДОВАТЕЛСКА ПРОГРАМА   “</w:t>
      </w:r>
      <w:r w:rsidRPr="003F0558">
        <w:rPr>
          <w:rFonts w:cstheme="minorHAnsi"/>
          <w:b/>
          <w:sz w:val="24"/>
          <w:szCs w:val="24"/>
        </w:rPr>
        <w:t>БЪЛГАРСКА И БАЛКАНСКА ЦИВИЛИЗАЦИЯ – ХVІІ-ХХ В. (ЛИТЕРАТУРНИ И СОЦИОКУЛТУРНИ ПРОЦЕСИ И ИНТЕРПРЕТАЦИИ)</w:t>
      </w:r>
    </w:p>
    <w:p w:rsidR="0016146D" w:rsidRPr="00C47CD3" w:rsidRDefault="0016146D" w:rsidP="0016146D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16146D" w:rsidRPr="00E4083C" w:rsidRDefault="0016146D" w:rsidP="0016146D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16146D" w:rsidRPr="00E4083C" w:rsidRDefault="0016146D" w:rsidP="001614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E4083C">
        <w:rPr>
          <w:rFonts w:cstheme="minorHAnsi"/>
          <w:b/>
          <w:sz w:val="24"/>
          <w:szCs w:val="24"/>
        </w:rPr>
        <w:t>ПОСТКОЛОНИАЛНИТЕ ИЗСЛЕДВАНИЯ: ТЕОРЕТИЧНИ АСПЕКТИ И БАЛКАНСКИ ИЗМЕРЕНИЯ</w:t>
      </w:r>
    </w:p>
    <w:p w:rsidR="0016146D" w:rsidRPr="00E4083C" w:rsidRDefault="0016146D" w:rsidP="0016146D">
      <w:pPr>
        <w:spacing w:after="0" w:line="240" w:lineRule="auto"/>
        <w:rPr>
          <w:rFonts w:cstheme="minorHAnsi"/>
          <w:b/>
          <w:i/>
          <w:sz w:val="24"/>
          <w:szCs w:val="24"/>
          <w:lang w:val="en-US"/>
        </w:rPr>
      </w:pPr>
      <w:r w:rsidRPr="00E4083C">
        <w:rPr>
          <w:rFonts w:cstheme="minorHAnsi"/>
          <w:b/>
          <w:i/>
          <w:sz w:val="24"/>
          <w:szCs w:val="24"/>
        </w:rPr>
        <w:t>POSTCOLONIAL APPROACHES: THEORETICAL ASPECTS AND BALKAN DIMENSIONS</w:t>
      </w:r>
    </w:p>
    <w:p w:rsidR="0016146D" w:rsidRPr="00E4083C" w:rsidRDefault="0016146D" w:rsidP="0016146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46D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Лектор: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Проф. дфн Николай Аретов</w:t>
      </w:r>
    </w:p>
    <w:p w:rsidR="0016146D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Институт за литература, БАН</w:t>
      </w:r>
    </w:p>
    <w:p w:rsidR="0016146D" w:rsidRPr="00A56092" w:rsidRDefault="0016146D" w:rsidP="0016146D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Тел:</w:t>
      </w:r>
      <w:r w:rsidRPr="00A56092">
        <w:rPr>
          <w:rFonts w:cstheme="minorHAnsi"/>
          <w:sz w:val="24"/>
          <w:szCs w:val="24"/>
        </w:rPr>
        <w:t>0898 973765</w:t>
      </w:r>
    </w:p>
    <w:p w:rsidR="0016146D" w:rsidRPr="00A56092" w:rsidRDefault="0016146D" w:rsidP="0016146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A56092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  <w:lang w:val="en-US"/>
        </w:rPr>
        <w:t>naretov@yahoo.com</w:t>
      </w:r>
    </w:p>
    <w:p w:rsidR="0016146D" w:rsidRPr="00C47CD3" w:rsidRDefault="0016146D" w:rsidP="0016146D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16146D" w:rsidRDefault="0016146D" w:rsidP="0016146D">
      <w:pPr>
        <w:spacing w:after="0" w:line="240" w:lineRule="auto"/>
      </w:pPr>
      <w:r>
        <w:t>Хорариум:</w:t>
      </w:r>
    </w:p>
    <w:p w:rsidR="0016146D" w:rsidRDefault="0016146D" w:rsidP="0016146D">
      <w:pPr>
        <w:spacing w:after="0" w:line="240" w:lineRule="auto"/>
      </w:pPr>
      <w:r>
        <w:t>30 часа</w:t>
      </w:r>
    </w:p>
    <w:p w:rsidR="0016146D" w:rsidRDefault="0016146D" w:rsidP="0016146D">
      <w:pPr>
        <w:spacing w:after="0" w:line="240" w:lineRule="auto"/>
      </w:pPr>
    </w:p>
    <w:p w:rsidR="0016146D" w:rsidRDefault="0016146D" w:rsidP="0016146D">
      <w:pPr>
        <w:spacing w:after="0" w:line="240" w:lineRule="auto"/>
      </w:pPr>
      <w:r>
        <w:t>Анотация:</w:t>
      </w:r>
    </w:p>
    <w:p w:rsidR="0016146D" w:rsidRDefault="0016146D" w:rsidP="0016146D">
      <w:pPr>
        <w:spacing w:after="0" w:line="240" w:lineRule="auto"/>
      </w:pPr>
      <w:r>
        <w:t xml:space="preserve">Лекционният курсцели да представи съвременните постколониални изследвания в глобален мащаб и да постави проблема за тяхната приложимост към Балканите и България. Курсът разглежда близостта и отликите между класическите колониални метрополии и мощните държавни структури (Османската империя, Русия и СССР), определяли историческото развитие и културите на балканските народи през </w:t>
      </w:r>
      <w:r>
        <w:rPr>
          <w:lang w:val="en-US"/>
        </w:rPr>
        <w:t>XIX</w:t>
      </w:r>
      <w:r>
        <w:t>и</w:t>
      </w:r>
      <w:r>
        <w:rPr>
          <w:lang w:val="en-US"/>
        </w:rPr>
        <w:t>XX</w:t>
      </w:r>
      <w:r>
        <w:t xml:space="preserve"> в.</w:t>
      </w:r>
    </w:p>
    <w:p w:rsidR="0016146D" w:rsidRPr="009E4BE6" w:rsidRDefault="0016146D" w:rsidP="0016146D">
      <w:pPr>
        <w:spacing w:after="0" w:line="240" w:lineRule="auto"/>
        <w:rPr>
          <w:lang w:val="ru-RU"/>
        </w:rPr>
      </w:pPr>
      <w:r>
        <w:t xml:space="preserve">Лекционният курс насочва студентите към дебатите, свързани с представите за „център” и „периферия” в балканските култури и в менталността на хората тук и анализира проявите на тези явления в българската култура. </w:t>
      </w:r>
    </w:p>
    <w:p w:rsidR="0016146D" w:rsidRPr="009E4BE6" w:rsidRDefault="0016146D" w:rsidP="0016146D">
      <w:pPr>
        <w:spacing w:after="0" w:line="240" w:lineRule="auto"/>
      </w:pPr>
      <w:r>
        <w:t>Курсът е насочен към студенти, които имат известна представа за българската и балканската култура и се подготвят за изследователска работа в тази сфера.</w:t>
      </w:r>
    </w:p>
    <w:p w:rsidR="0016146D" w:rsidRPr="00A20656" w:rsidRDefault="0016146D" w:rsidP="0016146D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1. Исторически и геополитически контекст. Въведение в постколониалната критика. Възникване и развитие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2. Проблемът за приложимостта на постколониалната критика към Източна Европа и Балканите. Османската империя и класическите западноевропейски колониални сили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3. Постсъветското пространство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4. Балканските култури и (Западна) Европа – страхове и желания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 xml:space="preserve">5. Ориенталистки настроения на Балканите. „Балканизъм” и </w:t>
      </w:r>
      <w:r w:rsidRPr="003F0558">
        <w:rPr>
          <w:rFonts w:eastAsia="Calibri" w:cstheme="minorHAnsi"/>
          <w:sz w:val="24"/>
          <w:szCs w:val="24"/>
        </w:rPr>
        <w:t>„гнездящ ориентализъм” (</w:t>
      </w:r>
      <w:r w:rsidRPr="003F0558">
        <w:rPr>
          <w:rFonts w:eastAsia="Calibri" w:cstheme="minorHAnsi"/>
          <w:sz w:val="24"/>
          <w:szCs w:val="24"/>
          <w:lang w:val="en-US"/>
        </w:rPr>
        <w:t>nestedorientalism</w:t>
      </w:r>
      <w:r w:rsidRPr="003F0558">
        <w:rPr>
          <w:rFonts w:eastAsia="Calibri" w:cstheme="minorHAnsi"/>
          <w:sz w:val="24"/>
          <w:szCs w:val="24"/>
        </w:rPr>
        <w:t>)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6. Антиосмански (антитурски) настроения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7.Оксидентализмът на Балканите. А</w:t>
      </w:r>
      <w:r w:rsidRPr="003F0558">
        <w:rPr>
          <w:rFonts w:eastAsia="Calibri" w:cstheme="minorHAnsi"/>
          <w:sz w:val="24"/>
          <w:szCs w:val="24"/>
        </w:rPr>
        <w:t>нтимодернизъм (контрамодернизъм)</w:t>
      </w:r>
      <w:r w:rsidRPr="003F0558">
        <w:rPr>
          <w:rFonts w:cstheme="minorHAnsi"/>
          <w:sz w:val="24"/>
          <w:szCs w:val="24"/>
        </w:rPr>
        <w:t xml:space="preserve">, </w:t>
      </w:r>
      <w:r w:rsidRPr="003F0558">
        <w:rPr>
          <w:rFonts w:eastAsia="Calibri" w:cstheme="minorHAnsi"/>
          <w:sz w:val="24"/>
          <w:szCs w:val="24"/>
        </w:rPr>
        <w:t>антизападничество</w:t>
      </w:r>
      <w:r w:rsidRPr="003F0558">
        <w:rPr>
          <w:rFonts w:cstheme="minorHAnsi"/>
          <w:sz w:val="24"/>
          <w:szCs w:val="24"/>
        </w:rPr>
        <w:t xml:space="preserve">, </w:t>
      </w:r>
      <w:r w:rsidRPr="003F0558">
        <w:rPr>
          <w:rFonts w:eastAsia="Calibri" w:cstheme="minorHAnsi"/>
          <w:sz w:val="24"/>
          <w:szCs w:val="24"/>
        </w:rPr>
        <w:t>контрапросвещение (антипросвещение)</w:t>
      </w:r>
      <w:r w:rsidRPr="003F0558">
        <w:rPr>
          <w:rFonts w:cstheme="minorHAnsi"/>
          <w:sz w:val="24"/>
          <w:szCs w:val="24"/>
        </w:rPr>
        <w:t xml:space="preserve">, </w:t>
      </w:r>
      <w:r w:rsidRPr="003F0558">
        <w:rPr>
          <w:rFonts w:eastAsia="Calibri" w:cstheme="minorHAnsi"/>
          <w:sz w:val="24"/>
          <w:szCs w:val="24"/>
        </w:rPr>
        <w:t>антиволтерианството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8. Славистика и панславизъм. Възникване, развитие, политически ангажименти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9.Проевропейската линия в периода на Българското възраждане; антизападни настроения в (П. Р. Славейков, „Изворът на Белоногата”; Хр. Ботев, „Народът вчера, днес, утре”)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10. Русофили и русофоби. Образи на Русия, Съветския съюз и на Русия от 21 в.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11. Войните в екс-Югославия и кризите от началото на 21 в. като предизвикателство пред рлоевропейските тенденции в балканските култури.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12. Евроентусиазъм и евроскептицизъм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13. Дискусии върху актуални явления в балканските култури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14. Дискусии върху актуални явления в балканските култури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15. Дискусии върху актуални явления в балканските култури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Литература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eastAsia="Calibri" w:cstheme="minorHAnsi"/>
          <w:sz w:val="24"/>
          <w:szCs w:val="24"/>
        </w:rPr>
        <w:t>Саид, Е. Ориентализмът. Прев. Л. Дуков, Кралица Маб, С., 1999</w:t>
      </w:r>
      <w:r w:rsidRPr="003F0558">
        <w:rPr>
          <w:rFonts w:cstheme="minorHAnsi"/>
          <w:sz w:val="24"/>
          <w:szCs w:val="24"/>
        </w:rPr>
        <w:t>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3F0558">
        <w:rPr>
          <w:rFonts w:eastAsia="Calibri" w:cstheme="minorHAnsi"/>
          <w:sz w:val="24"/>
          <w:szCs w:val="24"/>
          <w:lang w:val="ru-RU"/>
        </w:rPr>
        <w:t xml:space="preserve">Бурума, Иън и Маргалит, Авишай. </w:t>
      </w:r>
      <w:r w:rsidRPr="003F0558">
        <w:rPr>
          <w:rFonts w:eastAsia="Calibri" w:cstheme="minorHAnsi"/>
          <w:i/>
          <w:sz w:val="24"/>
          <w:szCs w:val="24"/>
          <w:lang w:val="ru-RU"/>
        </w:rPr>
        <w:t>Оксидентализмът. Кратка история на антизападничеството</w:t>
      </w:r>
      <w:r w:rsidRPr="003F0558">
        <w:rPr>
          <w:rFonts w:eastAsia="Calibri" w:cstheme="minorHAnsi"/>
          <w:sz w:val="24"/>
          <w:szCs w:val="24"/>
          <w:lang w:val="ru-RU"/>
        </w:rPr>
        <w:t xml:space="preserve">. </w:t>
      </w:r>
      <w:r w:rsidRPr="003F0558">
        <w:rPr>
          <w:rFonts w:eastAsia="Calibri" w:cstheme="minorHAnsi"/>
          <w:sz w:val="24"/>
          <w:szCs w:val="24"/>
        </w:rPr>
        <w:t>Прев. Гр. Атанасов. С.: Кралица Маб</w:t>
      </w:r>
      <w:r w:rsidRPr="003F0558">
        <w:rPr>
          <w:rFonts w:eastAsia="Calibri" w:cstheme="minorHAnsi"/>
          <w:sz w:val="24"/>
          <w:szCs w:val="24"/>
          <w:lang w:val="ru-RU"/>
        </w:rPr>
        <w:t>, 2006.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eastAsia="Calibri" w:cstheme="minorHAnsi"/>
          <w:i/>
          <w:sz w:val="24"/>
          <w:szCs w:val="24"/>
        </w:rPr>
        <w:t>Представата за “другия” на Балканите</w:t>
      </w:r>
      <w:r w:rsidRPr="003F0558">
        <w:rPr>
          <w:rFonts w:eastAsia="Calibri" w:cstheme="minorHAnsi"/>
          <w:sz w:val="24"/>
          <w:szCs w:val="24"/>
        </w:rPr>
        <w:t>, ред. Н. Данова, В. Димова, М. Калицин. С.: Акад. изд. “Проф. М. Дринов”, 1995</w:t>
      </w:r>
      <w:r w:rsidRPr="003F0558">
        <w:rPr>
          <w:rFonts w:cstheme="minorHAnsi"/>
          <w:sz w:val="24"/>
          <w:szCs w:val="24"/>
        </w:rPr>
        <w:t>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eastAsia="Calibri" w:cstheme="minorHAnsi"/>
          <w:sz w:val="24"/>
          <w:szCs w:val="24"/>
        </w:rPr>
        <w:t xml:space="preserve">Улф, Лари. </w:t>
      </w:r>
      <w:r w:rsidRPr="003F0558">
        <w:rPr>
          <w:rFonts w:eastAsia="Calibri" w:cstheme="minorHAnsi"/>
          <w:bCs/>
          <w:i/>
          <w:sz w:val="24"/>
          <w:szCs w:val="24"/>
        </w:rPr>
        <w:t xml:space="preserve">Изобретяването на Източна Европа. </w:t>
      </w:r>
      <w:r w:rsidRPr="003F0558">
        <w:rPr>
          <w:rFonts w:eastAsia="Calibri" w:cstheme="minorHAnsi"/>
          <w:i/>
          <w:sz w:val="24"/>
          <w:szCs w:val="24"/>
        </w:rPr>
        <w:t>Картата на цивилизацията в съзнанието на Просвещението</w:t>
      </w:r>
      <w:r w:rsidRPr="003F0558">
        <w:rPr>
          <w:rFonts w:eastAsia="Calibri" w:cstheme="minorHAnsi"/>
          <w:sz w:val="24"/>
          <w:szCs w:val="24"/>
        </w:rPr>
        <w:t>. Прев. Р. Панайотова. С.: Кралица Маб, 2004.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eastAsia="Calibri" w:cstheme="minorHAnsi"/>
          <w:sz w:val="24"/>
          <w:szCs w:val="24"/>
        </w:rPr>
        <w:t xml:space="preserve">Тодорова, </w:t>
      </w:r>
      <w:r w:rsidRPr="003F0558">
        <w:rPr>
          <w:rFonts w:eastAsia="Calibri" w:cstheme="minorHAnsi"/>
          <w:i/>
          <w:sz w:val="24"/>
          <w:szCs w:val="24"/>
        </w:rPr>
        <w:t>М. Балкани – балканизъм</w:t>
      </w:r>
      <w:r w:rsidRPr="003F0558">
        <w:rPr>
          <w:rFonts w:eastAsia="Calibri" w:cstheme="minorHAnsi"/>
          <w:sz w:val="24"/>
          <w:szCs w:val="24"/>
        </w:rPr>
        <w:t>. 2 изд. Прев. П. Йосифова-Хеберле, С.: Унив. изд. Св. Климент Охридски, 2004.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Да мислим “другото”. Образи, стереотипи, кризи (18-20 в.), съст. Н. Аретов, С.: Кралица Маб, 2001.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 xml:space="preserve">Лийла Ганди. </w:t>
      </w:r>
      <w:r w:rsidRPr="003F0558">
        <w:rPr>
          <w:rFonts w:cstheme="minorHAnsi"/>
          <w:i/>
          <w:sz w:val="24"/>
          <w:szCs w:val="24"/>
        </w:rPr>
        <w:t>Постколониална теория. Критическо въведение</w:t>
      </w:r>
      <w:r w:rsidRPr="003F0558">
        <w:rPr>
          <w:rFonts w:cstheme="minorHAnsi"/>
          <w:sz w:val="24"/>
          <w:szCs w:val="24"/>
        </w:rPr>
        <w:t xml:space="preserve">. </w:t>
      </w:r>
      <w:r w:rsidRPr="003F0558">
        <w:rPr>
          <w:rFonts w:eastAsia="Calibri" w:cstheme="minorHAnsi"/>
          <w:sz w:val="24"/>
          <w:szCs w:val="24"/>
        </w:rPr>
        <w:t>С.: Кралица Маб,</w:t>
      </w:r>
      <w:r w:rsidRPr="003F0558">
        <w:rPr>
          <w:rFonts w:cstheme="minorHAnsi"/>
          <w:sz w:val="24"/>
          <w:szCs w:val="24"/>
        </w:rPr>
        <w:t xml:space="preserve"> 2005.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  <w:lang w:val="en-US"/>
        </w:rPr>
        <w:t>Edward Said, Orientalism, Routlege&amp; Kegan Rayl, London, 1978</w:t>
      </w:r>
      <w:r w:rsidRPr="003F0558">
        <w:rPr>
          <w:rFonts w:cstheme="minorHAnsi"/>
          <w:sz w:val="24"/>
          <w:szCs w:val="24"/>
        </w:rPr>
        <w:t>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Pr="003F0558">
          <w:rPr>
            <w:rStyle w:val="Hyperlink"/>
            <w:rFonts w:cstheme="minorHAnsi"/>
            <w:sz w:val="24"/>
            <w:szCs w:val="24"/>
          </w:rPr>
          <w:t>Ian Buruma</w:t>
        </w:r>
      </w:hyperlink>
      <w:r w:rsidRPr="003F0558">
        <w:rPr>
          <w:rFonts w:cstheme="minorHAnsi"/>
          <w:sz w:val="24"/>
          <w:szCs w:val="24"/>
        </w:rPr>
        <w:t xml:space="preserve">, </w:t>
      </w:r>
      <w:hyperlink r:id="rId8" w:history="1">
        <w:r w:rsidRPr="003F0558">
          <w:rPr>
            <w:rStyle w:val="Hyperlink"/>
            <w:rFonts w:cstheme="minorHAnsi"/>
            <w:sz w:val="24"/>
            <w:szCs w:val="24"/>
          </w:rPr>
          <w:t>Avishai Margalit</w:t>
        </w:r>
      </w:hyperlink>
      <w:r w:rsidRPr="003F0558">
        <w:rPr>
          <w:rFonts w:cstheme="minorHAnsi"/>
          <w:sz w:val="24"/>
          <w:szCs w:val="24"/>
        </w:rPr>
        <w:t xml:space="preserve">, </w:t>
      </w:r>
      <w:r w:rsidRPr="003F0558">
        <w:rPr>
          <w:rFonts w:cstheme="minorHAnsi"/>
          <w:bCs/>
          <w:sz w:val="24"/>
          <w:szCs w:val="24"/>
        </w:rPr>
        <w:t xml:space="preserve">Occidentalism: The West in the Eyes of Its Enemies, </w:t>
      </w:r>
      <w:r w:rsidRPr="003F0558">
        <w:rPr>
          <w:rFonts w:cstheme="minorHAnsi"/>
          <w:sz w:val="24"/>
          <w:szCs w:val="24"/>
          <w:lang w:val="en-US"/>
        </w:rPr>
        <w:t>The Penguin Press</w:t>
      </w:r>
      <w:r w:rsidRPr="003F0558">
        <w:rPr>
          <w:rFonts w:cstheme="minorHAnsi"/>
          <w:sz w:val="24"/>
          <w:szCs w:val="24"/>
        </w:rPr>
        <w:t>, 2004.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eastAsia="Calibri" w:cstheme="minorHAnsi"/>
          <w:sz w:val="24"/>
          <w:szCs w:val="24"/>
          <w:lang w:val="fr-FR"/>
        </w:rPr>
        <w:t>Sternhell</w:t>
      </w:r>
      <w:r w:rsidRPr="003F0558">
        <w:rPr>
          <w:rFonts w:eastAsia="Calibri" w:cstheme="minorHAnsi"/>
          <w:sz w:val="24"/>
          <w:szCs w:val="24"/>
        </w:rPr>
        <w:t xml:space="preserve">, </w:t>
      </w:r>
      <w:r w:rsidRPr="003F0558">
        <w:rPr>
          <w:rFonts w:eastAsia="Calibri" w:cstheme="minorHAnsi"/>
          <w:sz w:val="24"/>
          <w:szCs w:val="24"/>
          <w:lang w:val="fr-FR"/>
        </w:rPr>
        <w:t>Zeev</w:t>
      </w:r>
      <w:r w:rsidRPr="003F0558">
        <w:rPr>
          <w:rFonts w:eastAsia="Calibri" w:cstheme="minorHAnsi"/>
          <w:sz w:val="24"/>
          <w:szCs w:val="24"/>
        </w:rPr>
        <w:t xml:space="preserve">. </w:t>
      </w:r>
      <w:r w:rsidRPr="003F0558">
        <w:rPr>
          <w:rFonts w:eastAsia="Calibri" w:cstheme="minorHAnsi"/>
          <w:i/>
          <w:sz w:val="24"/>
          <w:szCs w:val="24"/>
          <w:lang w:val="fr-FR"/>
        </w:rPr>
        <w:t>Lesanti</w:t>
      </w:r>
      <w:r w:rsidRPr="003F0558">
        <w:rPr>
          <w:rFonts w:eastAsia="Calibri" w:cstheme="minorHAnsi"/>
          <w:i/>
          <w:sz w:val="24"/>
          <w:szCs w:val="24"/>
        </w:rPr>
        <w:t>-</w:t>
      </w:r>
      <w:r w:rsidRPr="003F0558">
        <w:rPr>
          <w:rFonts w:eastAsia="Calibri" w:cstheme="minorHAnsi"/>
          <w:i/>
          <w:sz w:val="24"/>
          <w:szCs w:val="24"/>
          <w:lang w:val="fr-FR"/>
        </w:rPr>
        <w:t>Lumi</w:t>
      </w:r>
      <w:r w:rsidRPr="003F0558">
        <w:rPr>
          <w:rFonts w:eastAsia="Calibri" w:cstheme="minorHAnsi"/>
          <w:i/>
          <w:sz w:val="24"/>
          <w:szCs w:val="24"/>
        </w:rPr>
        <w:t>è</w:t>
      </w:r>
      <w:r w:rsidRPr="003F0558">
        <w:rPr>
          <w:rFonts w:eastAsia="Calibri" w:cstheme="minorHAnsi"/>
          <w:i/>
          <w:sz w:val="24"/>
          <w:szCs w:val="24"/>
          <w:lang w:val="fr-FR"/>
        </w:rPr>
        <w:t>res</w:t>
      </w:r>
      <w:r w:rsidRPr="003F0558">
        <w:rPr>
          <w:rFonts w:eastAsia="Calibri" w:cstheme="minorHAnsi"/>
          <w:i/>
          <w:sz w:val="24"/>
          <w:szCs w:val="24"/>
        </w:rPr>
        <w:t xml:space="preserve">. </w:t>
      </w:r>
      <w:r w:rsidRPr="003F0558">
        <w:rPr>
          <w:rFonts w:eastAsia="Calibri" w:cstheme="minorHAnsi"/>
          <w:i/>
          <w:sz w:val="24"/>
          <w:szCs w:val="24"/>
          <w:lang w:val="fr-FR"/>
        </w:rPr>
        <w:t>DuXVIIIesiècle à la guerre froide</w:t>
      </w:r>
      <w:r w:rsidRPr="003F0558">
        <w:rPr>
          <w:rFonts w:eastAsia="Calibri" w:cstheme="minorHAnsi"/>
          <w:sz w:val="24"/>
          <w:szCs w:val="24"/>
          <w:lang w:val="fr-FR"/>
        </w:rPr>
        <w:t>. Fayard, 2006.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eastAsia="Calibri" w:cstheme="minorHAnsi"/>
          <w:sz w:val="24"/>
          <w:szCs w:val="24"/>
          <w:lang w:val="en-US"/>
        </w:rPr>
        <w:t>Baki</w:t>
      </w:r>
      <w:r w:rsidRPr="003F0558">
        <w:rPr>
          <w:rFonts w:eastAsia="Calibri" w:cstheme="minorHAnsi"/>
          <w:sz w:val="24"/>
          <w:szCs w:val="24"/>
        </w:rPr>
        <w:t>ć-</w:t>
      </w:r>
      <w:r w:rsidRPr="003F0558">
        <w:rPr>
          <w:rFonts w:eastAsia="Calibri" w:cstheme="minorHAnsi"/>
          <w:sz w:val="24"/>
          <w:szCs w:val="24"/>
          <w:lang w:val="en-US"/>
        </w:rPr>
        <w:t>Hayden</w:t>
      </w:r>
      <w:r w:rsidRPr="003F0558">
        <w:rPr>
          <w:rFonts w:eastAsia="Calibri" w:cstheme="minorHAnsi"/>
          <w:sz w:val="24"/>
          <w:szCs w:val="24"/>
        </w:rPr>
        <w:t xml:space="preserve">, </w:t>
      </w:r>
      <w:r w:rsidRPr="003F0558">
        <w:rPr>
          <w:rFonts w:eastAsia="Calibri" w:cstheme="minorHAnsi"/>
          <w:sz w:val="24"/>
          <w:szCs w:val="24"/>
          <w:lang w:val="en-US"/>
        </w:rPr>
        <w:t>Milica</w:t>
      </w:r>
      <w:r w:rsidRPr="003F0558">
        <w:rPr>
          <w:rFonts w:eastAsia="Calibri" w:cstheme="minorHAnsi"/>
          <w:sz w:val="24"/>
          <w:szCs w:val="24"/>
        </w:rPr>
        <w:t>.</w:t>
      </w:r>
      <w:r w:rsidRPr="003F0558">
        <w:rPr>
          <w:rFonts w:eastAsia="Calibri" w:cstheme="minorHAnsi"/>
          <w:sz w:val="24"/>
          <w:szCs w:val="24"/>
          <w:lang w:val="en-US"/>
        </w:rPr>
        <w:t xml:space="preserve">‘Nesting Orientalisms: the Case of Former Yugoslavia’, </w:t>
      </w:r>
      <w:r w:rsidRPr="003F0558">
        <w:rPr>
          <w:rFonts w:eastAsia="Calibri" w:cstheme="minorHAnsi"/>
          <w:i/>
          <w:sz w:val="24"/>
          <w:szCs w:val="24"/>
          <w:lang w:val="en-US"/>
        </w:rPr>
        <w:t>Slavic Review</w:t>
      </w:r>
      <w:r w:rsidRPr="003F0558">
        <w:rPr>
          <w:rFonts w:eastAsia="Calibri" w:cstheme="minorHAnsi"/>
          <w:sz w:val="24"/>
          <w:szCs w:val="24"/>
          <w:lang w:val="en-US"/>
        </w:rPr>
        <w:t>, No.4, (Winter) 1995</w:t>
      </w:r>
      <w:r w:rsidRPr="003F0558">
        <w:rPr>
          <w:rFonts w:cstheme="minorHAnsi"/>
          <w:sz w:val="24"/>
          <w:szCs w:val="24"/>
        </w:rPr>
        <w:t>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eastAsia="Calibri" w:cstheme="minorHAnsi"/>
          <w:sz w:val="24"/>
          <w:szCs w:val="24"/>
          <w:lang w:val="en-US"/>
        </w:rPr>
        <w:t xml:space="preserve">Detrez, R. &amp; B. Segaert (eds.) </w:t>
      </w:r>
      <w:r w:rsidRPr="003F0558">
        <w:rPr>
          <w:rFonts w:eastAsia="Calibri" w:cstheme="minorHAnsi"/>
          <w:i/>
          <w:sz w:val="24"/>
          <w:szCs w:val="24"/>
          <w:lang w:val="en-US"/>
        </w:rPr>
        <w:t xml:space="preserve">Europe </w:t>
      </w:r>
      <w:r w:rsidRPr="003F0558">
        <w:rPr>
          <w:rFonts w:eastAsia="Calibri" w:cstheme="minorHAnsi"/>
          <w:i/>
          <w:sz w:val="24"/>
          <w:szCs w:val="24"/>
        </w:rPr>
        <w:t xml:space="preserve">and the </w:t>
      </w:r>
      <w:r w:rsidRPr="003F0558">
        <w:rPr>
          <w:rFonts w:eastAsia="Calibri" w:cstheme="minorHAnsi"/>
          <w:i/>
          <w:sz w:val="24"/>
          <w:szCs w:val="24"/>
          <w:lang w:val="en-US"/>
        </w:rPr>
        <w:t>Historical</w:t>
      </w:r>
      <w:r w:rsidRPr="003F0558">
        <w:rPr>
          <w:rFonts w:eastAsia="Calibri" w:cstheme="minorHAnsi"/>
          <w:i/>
          <w:sz w:val="24"/>
          <w:szCs w:val="24"/>
        </w:rPr>
        <w:t xml:space="preserve"> Legac</w:t>
      </w:r>
      <w:r w:rsidRPr="003F0558">
        <w:rPr>
          <w:rFonts w:eastAsia="Calibri" w:cstheme="minorHAnsi"/>
          <w:i/>
          <w:sz w:val="24"/>
          <w:szCs w:val="24"/>
          <w:lang w:val="en-US"/>
        </w:rPr>
        <w:t>ies</w:t>
      </w:r>
      <w:r w:rsidRPr="003F0558">
        <w:rPr>
          <w:rFonts w:eastAsia="Calibri" w:cstheme="minorHAnsi"/>
          <w:i/>
          <w:sz w:val="24"/>
          <w:szCs w:val="24"/>
        </w:rPr>
        <w:t xml:space="preserve"> in the Balkans</w:t>
      </w:r>
      <w:r w:rsidRPr="003F0558">
        <w:rPr>
          <w:rFonts w:eastAsia="Calibri" w:cstheme="minorHAnsi"/>
          <w:sz w:val="24"/>
          <w:szCs w:val="24"/>
          <w:lang w:val="en-US"/>
        </w:rPr>
        <w:t>. Brussels: P.I.E. Peter Lang, 2008</w:t>
      </w:r>
      <w:r w:rsidRPr="003F0558">
        <w:rPr>
          <w:rFonts w:cstheme="minorHAnsi"/>
          <w:sz w:val="24"/>
          <w:szCs w:val="24"/>
        </w:rPr>
        <w:t>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eastAsia="Calibri" w:cstheme="minorHAnsi"/>
          <w:sz w:val="24"/>
          <w:szCs w:val="24"/>
          <w:lang w:val="en-US"/>
        </w:rPr>
        <w:t>LarryWolff</w:t>
      </w:r>
      <w:r w:rsidRPr="003F0558">
        <w:rPr>
          <w:rFonts w:eastAsia="Calibri" w:cstheme="minorHAnsi"/>
          <w:sz w:val="24"/>
          <w:szCs w:val="24"/>
        </w:rPr>
        <w:t xml:space="preserve">, </w:t>
      </w:r>
      <w:r w:rsidRPr="003F0558">
        <w:rPr>
          <w:rFonts w:eastAsia="Calibri" w:cstheme="minorHAnsi"/>
          <w:i/>
          <w:iCs/>
          <w:sz w:val="24"/>
          <w:szCs w:val="24"/>
          <w:lang w:val="en-US"/>
        </w:rPr>
        <w:t>InventingEasternEurope</w:t>
      </w:r>
      <w:r w:rsidRPr="003F0558">
        <w:rPr>
          <w:rFonts w:eastAsia="Calibri" w:cstheme="minorHAnsi"/>
          <w:i/>
          <w:iCs/>
          <w:sz w:val="24"/>
          <w:szCs w:val="24"/>
        </w:rPr>
        <w:t xml:space="preserve">: </w:t>
      </w:r>
      <w:r w:rsidRPr="003F0558">
        <w:rPr>
          <w:rFonts w:eastAsia="Calibri" w:cstheme="minorHAnsi"/>
          <w:i/>
          <w:iCs/>
          <w:sz w:val="24"/>
          <w:szCs w:val="24"/>
          <w:lang w:val="en-US"/>
        </w:rPr>
        <w:t>TheMapofCivilizationontheMindofEnlightenment</w:t>
      </w:r>
      <w:r w:rsidRPr="003F0558">
        <w:rPr>
          <w:rFonts w:eastAsia="Calibri" w:cstheme="minorHAnsi"/>
          <w:sz w:val="24"/>
          <w:szCs w:val="24"/>
        </w:rPr>
        <w:t xml:space="preserve"> (</w:t>
      </w:r>
      <w:r w:rsidRPr="003F0558">
        <w:rPr>
          <w:rFonts w:eastAsia="Calibri" w:cstheme="minorHAnsi"/>
          <w:sz w:val="24"/>
          <w:szCs w:val="24"/>
          <w:lang w:val="en-US"/>
        </w:rPr>
        <w:t>Stanford</w:t>
      </w:r>
      <w:r w:rsidRPr="003F0558">
        <w:rPr>
          <w:rFonts w:eastAsia="Calibri" w:cstheme="minorHAnsi"/>
          <w:sz w:val="24"/>
          <w:szCs w:val="24"/>
        </w:rPr>
        <w:t xml:space="preserve">: </w:t>
      </w:r>
      <w:r w:rsidRPr="003F0558">
        <w:rPr>
          <w:rFonts w:eastAsia="Calibri" w:cstheme="minorHAnsi"/>
          <w:sz w:val="24"/>
          <w:szCs w:val="24"/>
          <w:lang w:val="en-US"/>
        </w:rPr>
        <w:t>StanfordUniversityPress</w:t>
      </w:r>
      <w:r w:rsidRPr="003F0558">
        <w:rPr>
          <w:rFonts w:eastAsia="Calibri" w:cstheme="minorHAnsi"/>
          <w:sz w:val="24"/>
          <w:szCs w:val="24"/>
        </w:rPr>
        <w:t>, 1994</w:t>
      </w:r>
      <w:r w:rsidRPr="003F0558">
        <w:rPr>
          <w:rFonts w:cstheme="minorHAnsi"/>
          <w:sz w:val="24"/>
          <w:szCs w:val="24"/>
        </w:rPr>
        <w:t>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Style w:val="Emphasis"/>
          <w:rFonts w:eastAsia="Calibri" w:cstheme="minorHAnsi"/>
          <w:sz w:val="24"/>
          <w:szCs w:val="24"/>
        </w:rPr>
        <w:t>Imperial Legacy: The Ottoman Imprint in the Balkans and the Middle East</w:t>
      </w:r>
      <w:r w:rsidRPr="003F0558">
        <w:rPr>
          <w:rFonts w:eastAsia="Calibri" w:cstheme="minorHAnsi"/>
          <w:sz w:val="24"/>
          <w:szCs w:val="24"/>
        </w:rPr>
        <w:t>, ed. L. Carl Brown, New York: Columbia University Press, 1995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 xml:space="preserve">The Image of the “Other”/Neighbour in the School Texbooks of the Balkan Countries, ed. </w:t>
      </w:r>
      <w:r w:rsidRPr="003F0558">
        <w:rPr>
          <w:rFonts w:cstheme="minorHAnsi"/>
          <w:sz w:val="24"/>
          <w:szCs w:val="24"/>
          <w:lang w:val="fr-FR"/>
        </w:rPr>
        <w:t>P. D.Xochellis, F. L. Toloudi. Athens, G. Dardanos, 2001</w:t>
      </w:r>
      <w:r w:rsidRPr="003F0558">
        <w:rPr>
          <w:rFonts w:cstheme="minorHAnsi"/>
          <w:sz w:val="24"/>
          <w:szCs w:val="24"/>
        </w:rPr>
        <w:t>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  <w:lang w:val="en-US"/>
        </w:rPr>
        <w:t xml:space="preserve">Todorova, M., </w:t>
      </w:r>
      <w:r w:rsidRPr="003F0558">
        <w:rPr>
          <w:rFonts w:cstheme="minorHAnsi"/>
          <w:i/>
          <w:sz w:val="24"/>
          <w:szCs w:val="24"/>
          <w:lang w:val="en-US"/>
        </w:rPr>
        <w:t>Imagining the Balkams</w:t>
      </w:r>
      <w:r w:rsidRPr="003F0558">
        <w:rPr>
          <w:rFonts w:cstheme="minorHAnsi"/>
          <w:sz w:val="24"/>
          <w:szCs w:val="24"/>
          <w:lang w:val="en-US"/>
        </w:rPr>
        <w:t>. New York and Oxford, 1997.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F0558">
        <w:rPr>
          <w:rFonts w:cstheme="minorHAnsi"/>
          <w:sz w:val="24"/>
          <w:szCs w:val="24"/>
          <w:lang w:val="en-US"/>
        </w:rPr>
        <w:t>Colonial Discourse/ Post-Colonial Theory: Colonial Discourse and Post-Colonial Theory: A Reader [Paperback], Patrick Williams (Editor), Laura Chrisman (Editor)</w:t>
      </w:r>
    </w:p>
    <w:p w:rsidR="0016146D" w:rsidRPr="003F0558" w:rsidRDefault="0016146D" w:rsidP="0016146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F0558">
        <w:rPr>
          <w:rFonts w:cstheme="minorHAnsi"/>
          <w:sz w:val="24"/>
          <w:szCs w:val="24"/>
        </w:rPr>
        <w:t>Robert J. C. Young</w:t>
      </w:r>
      <w:r w:rsidRPr="003F0558">
        <w:rPr>
          <w:rFonts w:cstheme="minorHAnsi"/>
          <w:sz w:val="24"/>
          <w:szCs w:val="24"/>
          <w:lang w:val="en-US"/>
        </w:rPr>
        <w:t>, Postcolonialism: A Very Short Introduction (2003) England</w:t>
      </w:r>
    </w:p>
    <w:p w:rsidR="007B7D26" w:rsidRPr="00E640B3" w:rsidRDefault="00F83FBD" w:rsidP="00BD0474">
      <w:pPr>
        <w:spacing w:after="0"/>
        <w:ind w:hanging="5"/>
        <w:rPr>
          <w:rFonts w:ascii="Trebuchet MS" w:hAnsi="Trebuchet MS"/>
          <w:sz w:val="20"/>
          <w:szCs w:val="20"/>
        </w:rPr>
      </w:pPr>
    </w:p>
    <w:sectPr w:rsidR="007B7D26" w:rsidRPr="00E640B3" w:rsidSect="00BD0474">
      <w:headerReference w:type="default" r:id="rId9"/>
      <w:pgSz w:w="11906" w:h="16838"/>
      <w:pgMar w:top="1134" w:right="1134" w:bottom="1134" w:left="1134" w:header="708" w:footer="0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BD" w:rsidRDefault="00F83FBD" w:rsidP="00E640B3">
      <w:pPr>
        <w:spacing w:after="0"/>
      </w:pPr>
      <w:r>
        <w:separator/>
      </w:r>
    </w:p>
  </w:endnote>
  <w:endnote w:type="continuationSeparator" w:id="1">
    <w:p w:rsidR="00F83FBD" w:rsidRDefault="00F83FBD" w:rsidP="00E640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BD" w:rsidRDefault="00F83FBD" w:rsidP="00E640B3">
      <w:pPr>
        <w:spacing w:after="0"/>
      </w:pPr>
      <w:r>
        <w:separator/>
      </w:r>
    </w:p>
  </w:footnote>
  <w:footnote w:type="continuationSeparator" w:id="1">
    <w:p w:rsidR="00F83FBD" w:rsidRDefault="00F83FBD" w:rsidP="00E640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306556"/>
      <w:docPartObj>
        <w:docPartGallery w:val="Page Numbers (Top of Page)"/>
        <w:docPartUnique/>
      </w:docPartObj>
    </w:sdtPr>
    <w:sdtContent>
      <w:p w:rsidR="00A80BF8" w:rsidRDefault="001A3056" w:rsidP="00A80BF8">
        <w:pPr>
          <w:pStyle w:val="Header"/>
          <w:spacing w:after="120"/>
        </w:pPr>
        <w:fldSimple w:instr=" PAGE   \* MERGEFORMAT ">
          <w:r w:rsidR="0016146D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10C2"/>
    <w:multiLevelType w:val="hybridMultilevel"/>
    <w:tmpl w:val="5268C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83FBD"/>
    <w:rsid w:val="00084EAE"/>
    <w:rsid w:val="0016146D"/>
    <w:rsid w:val="001A3056"/>
    <w:rsid w:val="001F2AD0"/>
    <w:rsid w:val="004A3CCE"/>
    <w:rsid w:val="008A1647"/>
    <w:rsid w:val="00950B1D"/>
    <w:rsid w:val="009B693D"/>
    <w:rsid w:val="00A455FD"/>
    <w:rsid w:val="00A80BF8"/>
    <w:rsid w:val="00AF0A3F"/>
    <w:rsid w:val="00B105D7"/>
    <w:rsid w:val="00BB0C93"/>
    <w:rsid w:val="00BB6797"/>
    <w:rsid w:val="00BD0474"/>
    <w:rsid w:val="00C83E85"/>
    <w:rsid w:val="00CF0736"/>
    <w:rsid w:val="00DC2158"/>
    <w:rsid w:val="00DC3937"/>
    <w:rsid w:val="00DF5CFB"/>
    <w:rsid w:val="00E640B3"/>
    <w:rsid w:val="00F83FBD"/>
    <w:rsid w:val="00F95727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6D"/>
    <w:pPr>
      <w:spacing w:after="200" w:line="276" w:lineRule="auto"/>
      <w:ind w:left="0" w:firstLine="0"/>
      <w:jc w:val="left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B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40B3"/>
  </w:style>
  <w:style w:type="paragraph" w:styleId="Footer">
    <w:name w:val="footer"/>
    <w:basedOn w:val="Normal"/>
    <w:link w:val="FooterChar"/>
    <w:uiPriority w:val="99"/>
    <w:semiHidden/>
    <w:unhideWhenUsed/>
    <w:rsid w:val="00E640B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0B3"/>
  </w:style>
  <w:style w:type="character" w:styleId="Emphasis">
    <w:name w:val="Emphasis"/>
    <w:basedOn w:val="DefaultParagraphFont"/>
    <w:qFormat/>
    <w:rsid w:val="0016146D"/>
    <w:rPr>
      <w:i/>
      <w:iCs/>
    </w:rPr>
  </w:style>
  <w:style w:type="character" w:styleId="Hyperlink">
    <w:name w:val="Hyperlink"/>
    <w:basedOn w:val="DefaultParagraphFont"/>
    <w:rsid w:val="00161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search-handle-url/index=books&amp;field-author=Avishai%20Margalit/104-5659562-4656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index=books&amp;field-author=Ian%20Buruma/104-5659562-4656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</dc:creator>
  <cp:lastModifiedBy>Georgiev</cp:lastModifiedBy>
  <cp:revision>1</cp:revision>
  <dcterms:created xsi:type="dcterms:W3CDTF">2014-01-09T12:57:00Z</dcterms:created>
  <dcterms:modified xsi:type="dcterms:W3CDTF">2014-01-09T12:58:00Z</dcterms:modified>
</cp:coreProperties>
</file>